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5757545</wp:posOffset>
            </wp:positionH>
            <wp:positionV relativeFrom="page">
              <wp:posOffset>157480</wp:posOffset>
            </wp:positionV>
            <wp:extent cx="1646555" cy="20840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46555" cy="20840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December 23, 2016</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Jan Woo, Branch Chief-Legal</w:t>
      </w:r>
    </w:p>
    <w:p>
      <w:pPr>
        <w:sectPr>
          <w:pgSz w:w="11900" w:h="16838" w:orient="portrait"/>
          <w:cols w:equalWidth="0" w:num="1">
            <w:col w:w="11180"/>
          </w:cols>
          <w:pgMar w:left="240" w:top="1440" w:right="479" w:bottom="144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7"/>
          <w:szCs w:val="17"/>
          <w:b w:val="1"/>
          <w:bCs w:val="1"/>
          <w:i w:val="1"/>
          <w:iCs w:val="1"/>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5"/>
          <w:szCs w:val="15"/>
          <w:b w:val="1"/>
          <w:bCs w:val="1"/>
          <w:i w:val="1"/>
          <w:iCs w:val="1"/>
          <w:color w:val="auto"/>
        </w:rPr>
        <w:t>Ooma, Inc. Registration Statement on Form S-3</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Filed December 16,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File No. 333-215155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Request for Acceleration</w:t>
      </w:r>
    </w:p>
    <w:p>
      <w:pPr>
        <w:spacing w:after="0" w:line="200" w:lineRule="exact"/>
        <w:rPr>
          <w:sz w:val="24"/>
          <w:szCs w:val="24"/>
          <w:color w:val="auto"/>
        </w:rPr>
      </w:pPr>
    </w:p>
    <w:p>
      <w:pPr>
        <w:sectPr>
          <w:pgSz w:w="11900" w:h="16838" w:orient="portrait"/>
          <w:cols w:equalWidth="0" w:num="2">
            <w:col w:w="960" w:space="340"/>
            <w:col w:w="9880"/>
          </w:cols>
          <w:pgMar w:left="240" w:top="1440" w:right="4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Pursuant to Rule 461 promulgated under the Securities Act of 1933, as amended, the undersigned registrant, Ooma, Inc., a Delaware corporation (the</w:t>
      </w:r>
    </w:p>
    <w:p>
      <w:pPr>
        <w:spacing w:after="0" w:line="46" w:lineRule="exact"/>
        <w:rPr>
          <w:sz w:val="24"/>
          <w:szCs w:val="24"/>
          <w:color w:val="auto"/>
        </w:rPr>
      </w:pPr>
    </w:p>
    <w:p>
      <w:pPr>
        <w:jc w:val="both"/>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Registrant</w:t>
      </w:r>
      <w:r>
        <w:rPr>
          <w:rFonts w:ascii="Arial" w:cs="Arial" w:eastAsia="Arial" w:hAnsi="Arial"/>
          <w:sz w:val="17"/>
          <w:szCs w:val="17"/>
          <w:color w:val="auto"/>
        </w:rPr>
        <w:t>"), hereby requests that the above-referenced Registration Statement on Form S-3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be declared effective at 4:00 p.m., New York City time, on December 27, 2016, or as soon as practicable thereafter. Once the Registration Statement has been declared effective, please orally confirm that event with our counsel, Orrick, Herrington &amp; Sutcliffe LLP, by calling Andy Thorpe at (415) 773-5970.</w:t>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assistance in this matter.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Ooma, Inc.</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4"/>
          <w:szCs w:val="24"/>
          <w:color w:val="auto"/>
        </w:rPr>
      </w:pPr>
    </w:p>
    <w:p>
      <w:pPr>
        <w:ind w:left="500"/>
        <w:spacing w:after="0"/>
        <w:rPr>
          <w:sz w:val="20"/>
          <w:szCs w:val="20"/>
          <w:color w:val="auto"/>
        </w:rPr>
      </w:pPr>
      <w:r>
        <w:rPr>
          <w:rFonts w:ascii="Arial" w:cs="Arial" w:eastAsia="Arial" w:hAnsi="Arial"/>
          <w:sz w:val="18"/>
          <w:szCs w:val="18"/>
          <w:u w:val="single" w:color="auto"/>
          <w:color w:val="auto"/>
        </w:rPr>
        <w:t>/s/ Spencer D. Jackson</w:t>
      </w:r>
      <w:r>
        <w:rPr>
          <w:rFonts w:ascii="Arial" w:cs="Arial" w:eastAsia="Arial" w:hAnsi="Arial"/>
          <w:sz w:val="18"/>
          <w:szCs w:val="18"/>
          <w:color w:val="auto"/>
        </w:rPr>
        <w:t>____________________________________</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Spencer D. Jackson</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Vice President and General Counsel</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Edwin Kim, Esq.,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180"/>
      </w:cols>
      <w:pgMar w:left="240" w:top="144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2020-01-22T01:43:17Z</dcterms:created>
  <dcterms:modified xsi:type="dcterms:W3CDTF">2020-01-22T01:43:17Z</dcterms:modified>
</cp:coreProperties>
</file>