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Ooma,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001-37493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06-1713274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525 ALMANOR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SUITE 200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650 566-6600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OOMA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annual meeting of stockholders of Ooma, Inc. (the "Company") held on June 5, 2025 (the “Annual Meeting”), stockholders holding and entitled to vote 24,263,059 shares of common stock of the Company, or approximately 88.03% of the total outstanding shares of common stock on the record date for the Annual Meeting, which constituted a quorum, were present in person or by proxy. At the Annual Meeting, the stockholders voted on the following five proposals, each of which is described in detail in the Company’s proxy statement filed with the Securities and Exchange Commission on April 18, 2025. The voting results are reported below.</w:t>
      </w:r>
    </w:p>
    <w:p>
      <w:pPr>
        <w:spacing w:after="0" w:line="17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1: Election of Directors. </w:t>
      </w:r>
      <w:r>
        <w:rPr>
          <w:rFonts w:ascii="Times New Roman" w:cs="Times New Roman" w:eastAsia="Times New Roman" w:hAnsi="Times New Roman"/>
          <w:sz w:val="18"/>
          <w:szCs w:val="18"/>
          <w:color w:val="auto"/>
        </w:rPr>
        <w:t>The following individuals were elected to the Board as Class I directors to hold office until the 2028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or until such director’s successor is duly elected and qualified or until his or her earlier resignation or removal. The results of the election were as follows:</w:t>
      </w:r>
    </w:p>
    <w:p>
      <w:pPr>
        <w:spacing w:after="0" w:line="171" w:lineRule="exact"/>
        <w:rPr>
          <w:sz w:val="20"/>
          <w:szCs w:val="20"/>
          <w:color w:val="auto"/>
        </w:rPr>
      </w:pPr>
    </w:p>
    <w:tbl>
      <w:tblPr>
        <w:tblLayout w:type="fixed"/>
        <w:tblInd w:w="1480" w:type="dxa"/>
        <w:tblCellMar>
          <w:top w:w="0" w:type="dxa"/>
          <w:left w:w="0" w:type="dxa"/>
          <w:bottom w:w="0" w:type="dxa"/>
          <w:right w:w="0" w:type="dxa"/>
        </w:tblCellMar>
      </w:tblPr>
      <w:tr>
        <w:trPr>
          <w:trHeight w:val="238"/>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5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For</w:t>
            </w:r>
          </w:p>
        </w:tc>
        <w:tc>
          <w:tcPr>
            <w:tcW w:w="37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Withheld</w:t>
            </w:r>
          </w:p>
        </w:tc>
      </w:tr>
      <w:tr>
        <w:trPr>
          <w:trHeight w:val="191"/>
        </w:trPr>
        <w:tc>
          <w:tcPr>
            <w:tcW w:w="2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J. Goettner</w:t>
            </w:r>
          </w:p>
        </w:tc>
        <w:tc>
          <w:tcPr>
            <w:tcW w:w="2560" w:type="dxa"/>
            <w:vAlign w:val="bottom"/>
          </w:tcPr>
          <w:p>
            <w:pPr>
              <w:ind w:left="800"/>
              <w:spacing w:after="0" w:line="191" w:lineRule="exact"/>
              <w:rPr>
                <w:sz w:val="20"/>
                <w:szCs w:val="20"/>
                <w:color w:val="auto"/>
              </w:rPr>
            </w:pPr>
            <w:r>
              <w:rPr>
                <w:rFonts w:ascii="Times New Roman" w:cs="Times New Roman" w:eastAsia="Times New Roman" w:hAnsi="Times New Roman"/>
                <w:sz w:val="18"/>
                <w:szCs w:val="18"/>
                <w:color w:val="auto"/>
              </w:rPr>
              <w:t>11,489,550</w:t>
            </w:r>
          </w:p>
        </w:tc>
        <w:tc>
          <w:tcPr>
            <w:tcW w:w="3740" w:type="dxa"/>
            <w:vAlign w:val="bottom"/>
          </w:tcPr>
          <w:p>
            <w:pPr>
              <w:ind w:left="940"/>
              <w:spacing w:after="0" w:line="191" w:lineRule="exact"/>
              <w:rPr>
                <w:sz w:val="20"/>
                <w:szCs w:val="20"/>
                <w:color w:val="auto"/>
              </w:rPr>
            </w:pPr>
            <w:r>
              <w:rPr>
                <w:rFonts w:ascii="Times New Roman" w:cs="Times New Roman" w:eastAsia="Times New Roman" w:hAnsi="Times New Roman"/>
                <w:sz w:val="18"/>
                <w:szCs w:val="18"/>
                <w:color w:val="auto"/>
              </w:rPr>
              <w:t>8,000,439</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Eric B. Stang</w:t>
            </w:r>
          </w:p>
        </w:tc>
        <w:tc>
          <w:tcPr>
            <w:tcW w:w="25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18,318,432</w:t>
            </w:r>
          </w:p>
        </w:tc>
        <w:tc>
          <w:tcPr>
            <w:tcW w:w="3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1,171,557</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Jenny C. Yeh</w:t>
            </w:r>
          </w:p>
        </w:tc>
        <w:tc>
          <w:tcPr>
            <w:tcW w:w="25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18,041,443</w:t>
            </w:r>
          </w:p>
        </w:tc>
        <w:tc>
          <w:tcPr>
            <w:tcW w:w="3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1,448,546</w:t>
            </w:r>
          </w:p>
        </w:tc>
      </w:tr>
    </w:tbl>
    <w:p>
      <w:pPr>
        <w:spacing w:after="0" w:line="19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 xml:space="preserve">Broker Non-votes </w:t>
      </w:r>
      <w:r>
        <w:rPr>
          <w:rFonts w:ascii="Times New Roman" w:cs="Times New Roman" w:eastAsia="Times New Roman" w:hAnsi="Times New Roman"/>
          <w:sz w:val="18"/>
          <w:szCs w:val="18"/>
          <w:color w:val="auto"/>
        </w:rPr>
        <w:t>(all Directors)</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4,773,070</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2: Ratification of the Appointment of the Independent Registered Public Accounting Firm. </w:t>
      </w:r>
      <w:r>
        <w:rPr>
          <w:rFonts w:ascii="Times New Roman" w:cs="Times New Roman" w:eastAsia="Times New Roman" w:hAnsi="Times New Roman"/>
          <w:sz w:val="18"/>
          <w:szCs w:val="18"/>
          <w:color w:val="auto"/>
        </w:rPr>
        <w:t>The stockholders ratified the selection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KPMG LLP as the Company’s independent registered public accounting firm for the fiscal year ending January 31, 2026. There were no broker non-votes on this proposal. The results of the ratification were as follows:</w:t>
      </w:r>
    </w:p>
    <w:p>
      <w:pPr>
        <w:spacing w:after="0" w:line="171"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7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9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8"/>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24,153,638</w:t>
            </w:r>
          </w:p>
        </w:tc>
        <w:tc>
          <w:tcPr>
            <w:tcW w:w="27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19,033</w:t>
            </w:r>
          </w:p>
        </w:tc>
        <w:tc>
          <w:tcPr>
            <w:tcW w:w="39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90,388</w:t>
            </w:r>
          </w:p>
        </w:tc>
      </w:tr>
    </w:tbl>
    <w:p>
      <w:pPr>
        <w:spacing w:after="0" w:line="17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3: Non-Binding Advisory Vote on the Compensation of Our Named Executive Officers. </w:t>
      </w:r>
      <w:r>
        <w:rPr>
          <w:rFonts w:ascii="Times New Roman" w:cs="Times New Roman" w:eastAsia="Times New Roman" w:hAnsi="Times New Roman"/>
          <w:sz w:val="18"/>
          <w:szCs w:val="18"/>
          <w:color w:val="auto"/>
        </w:rPr>
        <w:t>The stockholders approved, on an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the Company’s executive compensation for the fiscal year ended January 31, 2025. The voting results were as follows:</w:t>
      </w:r>
    </w:p>
    <w:p>
      <w:pPr>
        <w:spacing w:after="0" w:line="155"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1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18,815,983</w:t>
            </w:r>
          </w:p>
        </w:tc>
        <w:tc>
          <w:tcPr>
            <w:tcW w:w="1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659,780</w:t>
            </w:r>
          </w:p>
        </w:tc>
        <w:tc>
          <w:tcPr>
            <w:tcW w:w="2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14,226</w:t>
            </w:r>
          </w:p>
        </w:tc>
        <w:tc>
          <w:tcPr>
            <w:tcW w:w="2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4,773,070</w:t>
            </w:r>
          </w:p>
        </w:tc>
      </w:tr>
    </w:tbl>
    <w:p>
      <w:pPr>
        <w:spacing w:after="0" w:line="1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4: Amendment and Restatement of the Ooma, Inc. 2015 Equity Incentive Plan (the "EIP"). </w:t>
      </w:r>
      <w:r>
        <w:rPr>
          <w:rFonts w:ascii="Times New Roman" w:cs="Times New Roman" w:eastAsia="Times New Roman" w:hAnsi="Times New Roman"/>
          <w:sz w:val="18"/>
          <w:szCs w:val="18"/>
          <w:color w:val="auto"/>
        </w:rPr>
        <w:t>The stockholders approved an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restatement of the EIP to prevent the EIP from expiring in July 2025. The voting results were as follows:</w:t>
      </w:r>
    </w:p>
    <w:p>
      <w:pPr>
        <w:spacing w:after="0" w:line="155"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18,406,720</w:t>
            </w:r>
          </w:p>
        </w:tc>
        <w:tc>
          <w:tcPr>
            <w:tcW w:w="2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1,041,292</w:t>
            </w:r>
          </w:p>
        </w:tc>
        <w:tc>
          <w:tcPr>
            <w:tcW w:w="2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41,977</w:t>
            </w:r>
          </w:p>
        </w:tc>
        <w:tc>
          <w:tcPr>
            <w:tcW w:w="2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4,773,070</w:t>
            </w:r>
          </w:p>
        </w:tc>
      </w:tr>
    </w:tbl>
    <w:p>
      <w:pPr>
        <w:spacing w:after="0" w:line="17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5: Amendment and Restatement of the Ooma, Inc. 2015 Employee Stock Purchase Plan (the "ESPP"). </w:t>
      </w:r>
      <w:r>
        <w:rPr>
          <w:rFonts w:ascii="Times New Roman" w:cs="Times New Roman" w:eastAsia="Times New Roman" w:hAnsi="Times New Roman"/>
          <w:sz w:val="18"/>
          <w:szCs w:val="18"/>
          <w:color w:val="auto"/>
        </w:rPr>
        <w:t>The stockholders approved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restatement of the ESPP to prevent the ESPP from expiring in July 2025. The voting results were as follows:</w:t>
      </w:r>
    </w:p>
    <w:p>
      <w:pPr>
        <w:spacing w:after="0" w:line="155"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1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19,342,257</w:t>
            </w:r>
          </w:p>
        </w:tc>
        <w:tc>
          <w:tcPr>
            <w:tcW w:w="1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142,867</w:t>
            </w:r>
          </w:p>
        </w:tc>
        <w:tc>
          <w:tcPr>
            <w:tcW w:w="2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4,865</w:t>
            </w:r>
          </w:p>
        </w:tc>
        <w:tc>
          <w:tcPr>
            <w:tcW w:w="2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4,773,070</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reported above are final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80" w:type="dxa"/>
            <w:vAlign w:val="bottom"/>
          </w:tcPr>
          <w:p>
            <w:pPr>
              <w:spacing w:after="0"/>
              <w:rPr>
                <w:sz w:val="20"/>
                <w:szCs w:val="20"/>
                <w:color w:val="auto"/>
              </w:rPr>
            </w:pPr>
          </w:p>
        </w:tc>
        <w:tc>
          <w:tcPr>
            <w:tcW w:w="90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391"/>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660" w:type="dxa"/>
            <w:vAlign w:val="bottom"/>
          </w:tcPr>
          <w:p>
            <w:pPr>
              <w:spacing w:after="0"/>
              <w:rPr>
                <w:sz w:val="24"/>
                <w:szCs w:val="2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Ooma, Inc. 2015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Incentive Plan, as amended and restated on April 14, 2025.</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Ooma, Inc. 2015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 as amended and restated on April 14, 2025.</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9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Ooma,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9, 2025</w:t>
      </w:r>
      <w:r>
        <w:rPr>
          <w:sz w:val="20"/>
          <w:szCs w:val="20"/>
          <w:color w:val="auto"/>
        </w:rPr>
        <w:tab/>
      </w:r>
      <w:r>
        <w:rPr>
          <w:rFonts w:ascii="Times New Roman" w:cs="Times New Roman" w:eastAsia="Times New Roman" w:hAnsi="Times New Roman"/>
          <w:sz w:val="18"/>
          <w:szCs w:val="18"/>
          <w:color w:val="auto"/>
        </w:rPr>
        <w:t>By:</w:t>
        <w:tab/>
        <w:t>/s/ Shig Hamamatsu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Shig Hamamatsu</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spacing w:after="0" w:line="181"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OOMA, INC.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2015 EQUITY INCENTIVE PLAN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Effective April 14, 2025)</w:t>
      </w:r>
    </w:p>
    <w:p>
      <w:pPr>
        <w:spacing w:after="0" w:line="200" w:lineRule="exact"/>
        <w:rPr>
          <w:sz w:val="20"/>
          <w:szCs w:val="20"/>
          <w:color w:val="auto"/>
        </w:rPr>
      </w:pPr>
    </w:p>
    <w:p>
      <w:pPr>
        <w:spacing w:after="0" w:line="232" w:lineRule="exact"/>
        <w:rPr>
          <w:sz w:val="20"/>
          <w:szCs w:val="20"/>
          <w:color w:val="auto"/>
        </w:rPr>
      </w:pPr>
    </w:p>
    <w:p>
      <w:pPr>
        <w:jc w:val="both"/>
        <w:ind w:firstLine="757"/>
        <w:spacing w:after="0" w:line="250" w:lineRule="auto"/>
        <w:tabs>
          <w:tab w:leader="none" w:pos="101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Purposes of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purposes of this Plan are (a) to attract and retain the best available personnel to ensure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success and accomplish the Company’s goals; (b) to incentivize Employees, Directors and Independent Contractors with long-term equity-based compensation to align their interests with the Company’s stockholders; and (c) to promote the success of the Company’s business.</w:t>
      </w:r>
    </w:p>
    <w:p>
      <w:pPr>
        <w:spacing w:after="0" w:line="180" w:lineRule="exact"/>
        <w:rPr>
          <w:sz w:val="20"/>
          <w:szCs w:val="20"/>
          <w:color w:val="auto"/>
        </w:rPr>
      </w:pPr>
    </w:p>
    <w:p>
      <w:pPr>
        <w:ind w:right="20" w:firstLine="1497"/>
        <w:spacing w:after="0" w:line="269" w:lineRule="auto"/>
        <w:rPr>
          <w:sz w:val="20"/>
          <w:szCs w:val="20"/>
          <w:color w:val="auto"/>
        </w:rPr>
      </w:pPr>
      <w:r>
        <w:rPr>
          <w:rFonts w:ascii="Times New Roman" w:cs="Times New Roman" w:eastAsia="Times New Roman" w:hAnsi="Times New Roman"/>
          <w:sz w:val="20"/>
          <w:szCs w:val="20"/>
          <w:color w:val="auto"/>
        </w:rPr>
        <w:t>The Plan permits the grant of Incentive Stock Options, Nonstatutory Stock Options, Restricted Stock, Restricted Stock Units, Stock Appreciation Rights, Stock Bonus Awards, and Other Stock-Based Awards.</w:t>
      </w:r>
    </w:p>
    <w:p>
      <w:pPr>
        <w:spacing w:after="0" w:line="155" w:lineRule="exact"/>
        <w:rPr>
          <w:sz w:val="20"/>
          <w:szCs w:val="20"/>
          <w:color w:val="auto"/>
        </w:rPr>
      </w:pPr>
    </w:p>
    <w:p>
      <w:pPr>
        <w:ind w:left="1020" w:hanging="26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used herein, the following definitions will apply:</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any of its Committees as will be administering the Plan, in accordance with</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 of the Plan.</w:t>
      </w:r>
    </w:p>
    <w:p>
      <w:pPr>
        <w:spacing w:after="0" w:line="189" w:lineRule="exact"/>
        <w:rPr>
          <w:rFonts w:ascii="Times New Roman" w:cs="Times New Roman" w:eastAsia="Times New Roman" w:hAnsi="Times New Roman"/>
          <w:sz w:val="20"/>
          <w:szCs w:val="20"/>
          <w:color w:val="auto"/>
        </w:rPr>
      </w:pPr>
    </w:p>
    <w:p>
      <w:pPr>
        <w:ind w:right="20" w:firstLine="1505"/>
        <w:spacing w:after="0" w:line="273" w:lineRule="auto"/>
        <w:tabs>
          <w:tab w:leader="none" w:pos="203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 Parent, a Subsidiary or any corporation or other entity that, directly or indirectly through one or more intermediaries, controls, or is controlled by, or is under common control with, the Company.</w:t>
      </w:r>
    </w:p>
    <w:p>
      <w:pPr>
        <w:spacing w:after="0" w:line="151"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Laws</w:t>
      </w:r>
      <w:r>
        <w:rPr>
          <w:rFonts w:ascii="Times New Roman" w:cs="Times New Roman" w:eastAsia="Times New Roman" w:hAnsi="Times New Roman"/>
          <w:sz w:val="20"/>
          <w:szCs w:val="20"/>
          <w:color w:val="auto"/>
        </w:rPr>
        <w:t>” means all applicable laws, rules, regulations and requirements, including, but not limited to, all applicable U.S. federal or state laws, rules and regulations, the rules and regulations of any stock exchange or quotation system on which the Common Stock is listed or quoted, and the applicable laws, rules and regulations of any other country or jurisdiction where Awards are, or will be, granted under the Plan or Participants reside or provide services to the Company or any Affiliate, as such laws, rules, and regulations shall be in effect from time to time.</w:t>
      </w:r>
    </w:p>
    <w:p>
      <w:pPr>
        <w:spacing w:after="0" w:line="180"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individually or collectively, a grant under the Plan of Options, Stock Appreciation Rights, Restricted Stock, Restricted Stock Units, a Stock Bonus Award or an Other Stock-Based Award.</w:t>
      </w:r>
    </w:p>
    <w:p>
      <w:pPr>
        <w:spacing w:after="0" w:line="151"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the written or electronic agreement setting forth the terms and provisions applicable to each Award granted under the Plan. The Award Agreement is subject to the terms and conditions of the Plan.</w:t>
      </w:r>
    </w:p>
    <w:p>
      <w:pPr>
        <w:spacing w:after="0" w:line="15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with respect to the termination of a Participant’s status as a Service Provider, except as otherwise defined in an Award Agreement: (i) in the case where there is no employment agreement, consulting agreement, change in control agreement or similar agreement in effect between the Company or an Affiliate of the Company and the Participant at the time of the grant of the Award (or where there is such an agreement but it does not define “cause” (or words of like import) or where it only applies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occurrence of a change in control and one has not yet taken place): (A) any material breach by Participant of any material written agreement between Participant and the Company; (B) any failure by Participant to comply with the Company’s material written policies or rules as they may be in effect from time to time; (C) neglect or persistent unsatisfactory performance of Participant’s duties; (D) Participant’s repeated failure to follow reasonable and lawful instructions from the Board, the Chief Executive Officer, or Participant’s direct supervisor(s); (E) Participant’s indictment for, conviction of, or plea of guilty or nolo contendere to, any felony or a crime involving moral turpitude; (F) Participant’s commission of or participation in an act of fraud, embezzlement, misappropriation, misconduct or breach of fiduciary duty against the Company or any of its Affiliates; (G) Participant’s commission of or participation in an act that results in material damage to the Company’s business, property or reputation; or (H) Participant’s unauthorized use or disclosure of any proprietary information or trade secrets of the Company or any other party to whom the Participant owes an obligation of nondisclosure as a result of his or her relationship with the Company; or (ii) in the case where there is an employment agreement, consulting agreement, change in control agreement or similar agreement in effect between the Company or an Affiliate and the Participant at the time of the grant of the Award that defines “cause” (or words of like import), “cause” as defined under such agreement; provided, however, that with regard to any agreement under which the definition of “cause” only applies on occurrence of a change in control, such definition of “cause” shall not apply until a change in control actually takes place and then only with regard to a termination thereafter. For purposes of clarity, a termination without “Cause” does not include any termination that occurs solely as a result of the Participant’s death or Disability. The determination as to whether a Participant’s status as a Service Provider for purposes of the Plan has been terminated for Cause shall be made in good faith by the Company and shall be final and binding on the Participant. The foregoing definition does not in any way limit the Company’s ability (or that of any Affiliate or any successor thereto, as appropriate) to terminate a Participant’s employment or consulting relationship at any time, subject to Applicable Laws.</w:t>
      </w:r>
    </w:p>
    <w:p>
      <w:pPr>
        <w:spacing w:after="0" w:line="185" w:lineRule="exact"/>
        <w:rPr>
          <w:sz w:val="20"/>
          <w:szCs w:val="20"/>
          <w:color w:val="auto"/>
        </w:rPr>
      </w:pPr>
    </w:p>
    <w:p>
      <w:pPr>
        <w:ind w:firstLine="1505"/>
        <w:spacing w:after="0" w:line="273" w:lineRule="auto"/>
        <w:tabs>
          <w:tab w:leader="none" w:pos="203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except as may otherwise be provided in an Award Agreement or other applicable agreement, means the occurrence of any of the following:</w:t>
      </w:r>
    </w:p>
    <w:p>
      <w:pPr>
        <w:spacing w:after="0" w:line="155" w:lineRule="exact"/>
        <w:rPr>
          <w:rFonts w:ascii="Times New Roman" w:cs="Times New Roman" w:eastAsia="Times New Roman" w:hAnsi="Times New Roman"/>
          <w:sz w:val="20"/>
          <w:szCs w:val="20"/>
          <w:color w:val="auto"/>
        </w:rPr>
      </w:pPr>
    </w:p>
    <w:p>
      <w:pPr>
        <w:jc w:val="both"/>
        <w:ind w:firstLine="2629"/>
        <w:spacing w:after="0" w:line="249" w:lineRule="auto"/>
        <w:tabs>
          <w:tab w:leader="none" w:pos="3055"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reorganization;</w:t>
      </w:r>
    </w:p>
    <w:p>
      <w:pPr>
        <w:spacing w:after="0" w:line="179" w:lineRule="exact"/>
        <w:rPr>
          <w:rFonts w:ascii="Times New Roman" w:cs="Times New Roman" w:eastAsia="Times New Roman" w:hAnsi="Times New Roman"/>
          <w:sz w:val="20"/>
          <w:szCs w:val="20"/>
          <w:color w:val="auto"/>
        </w:rPr>
      </w:pPr>
    </w:p>
    <w:p>
      <w:pPr>
        <w:jc w:val="both"/>
        <w:ind w:firstLine="2629"/>
        <w:spacing w:after="0" w:line="263" w:lineRule="auto"/>
        <w:tabs>
          <w:tab w:leader="none" w:pos="3055"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the sale, transfer or other disposition of all or substantially all of the Company’s assets (other than (A) to a corporation or other entity of which at least a majority of its combined voting power is owned directly or indirectly by the Company, (B) to a corporation or other entity owned directly or indirectly by the stockholders of the Company in substantially the same proportions as their ownership of the Common Stock of the Company, or (C) to a continuing or surviving entity described in Section 2(h)(i) in connection with a merger, consolidation or reorganization which does not result in a Change in Control under Section 2(h)(i));</w:t>
      </w:r>
    </w:p>
    <w:p>
      <w:pPr>
        <w:spacing w:after="0" w:line="166" w:lineRule="exact"/>
        <w:rPr>
          <w:rFonts w:ascii="Times New Roman" w:cs="Times New Roman" w:eastAsia="Times New Roman" w:hAnsi="Times New Roman"/>
          <w:sz w:val="19"/>
          <w:szCs w:val="19"/>
          <w:color w:val="auto"/>
        </w:rPr>
      </w:pPr>
    </w:p>
    <w:p>
      <w:pPr>
        <w:jc w:val="both"/>
        <w:ind w:firstLine="2629"/>
        <w:spacing w:after="0" w:line="254" w:lineRule="auto"/>
        <w:tabs>
          <w:tab w:leader="none" w:pos="3055"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or</w:t>
      </w:r>
    </w:p>
    <w:p>
      <w:pPr>
        <w:spacing w:after="0" w:line="174" w:lineRule="exact"/>
        <w:rPr>
          <w:rFonts w:ascii="Times New Roman" w:cs="Times New Roman" w:eastAsia="Times New Roman" w:hAnsi="Times New Roman"/>
          <w:sz w:val="20"/>
          <w:szCs w:val="20"/>
          <w:color w:val="auto"/>
        </w:rPr>
      </w:pPr>
    </w:p>
    <w:p>
      <w:pPr>
        <w:jc w:val="both"/>
        <w:ind w:firstLine="2629"/>
        <w:spacing w:after="0" w:line="247" w:lineRule="auto"/>
        <w:tabs>
          <w:tab w:leader="none" w:pos="3055"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Section 2(h), the term “Person” shall have the same meaning as when used in Sections 13(d) and 14(d) of the Exchange Act but shall exclude:</w:t>
      </w:r>
    </w:p>
    <w:p>
      <w:pPr>
        <w:jc w:val="center"/>
        <w:ind w:right="-2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89" w:lineRule="exact"/>
        <w:rPr>
          <w:sz w:val="20"/>
          <w:szCs w:val="20"/>
          <w:color w:val="auto"/>
        </w:rPr>
      </w:pPr>
    </w:p>
    <w:p>
      <w:pPr>
        <w:ind w:left="3580" w:hanging="577"/>
        <w:spacing w:after="0"/>
        <w:tabs>
          <w:tab w:leader="none" w:pos="35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trustee or other fiduciary holding securities under an employee benefit plan of the Company 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Affiliate;</w:t>
      </w:r>
    </w:p>
    <w:p>
      <w:pPr>
        <w:spacing w:after="0" w:line="194" w:lineRule="exact"/>
        <w:rPr>
          <w:sz w:val="20"/>
          <w:szCs w:val="20"/>
          <w:color w:val="auto"/>
        </w:rPr>
      </w:pPr>
    </w:p>
    <w:p>
      <w:pPr>
        <w:ind w:right="20" w:firstLine="3003"/>
        <w:spacing w:after="0" w:line="269" w:lineRule="auto"/>
        <w:tabs>
          <w:tab w:leader="none" w:pos="356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corporation or other entity owned directly or indirectly by the stockholders of the Company in substantially the same proportions as their ownership of the Common Stock of the Company;</w:t>
      </w:r>
    </w:p>
    <w:p>
      <w:pPr>
        <w:spacing w:after="0" w:line="159"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w:t>
      </w:r>
    </w:p>
    <w:p>
      <w:pPr>
        <w:spacing w:after="0" w:line="215"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corporation or other entity of which at least a majority of its combined voting power is owned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by the Company.</w:t>
      </w:r>
    </w:p>
    <w:p>
      <w:pPr>
        <w:spacing w:after="0" w:line="194" w:lineRule="exact"/>
        <w:rPr>
          <w:sz w:val="20"/>
          <w:szCs w:val="20"/>
          <w:color w:val="auto"/>
        </w:rPr>
      </w:pPr>
    </w:p>
    <w:p>
      <w:pPr>
        <w:jc w:val="both"/>
        <w:ind w:firstLine="2246"/>
        <w:spacing w:after="0" w:line="243" w:lineRule="auto"/>
        <w:rPr>
          <w:sz w:val="20"/>
          <w:szCs w:val="20"/>
          <w:color w:val="auto"/>
        </w:rPr>
      </w:pPr>
      <w:r>
        <w:rPr>
          <w:rFonts w:ascii="Times New Roman" w:cs="Times New Roman" w:eastAsia="Times New Roman" w:hAnsi="Times New Roman"/>
          <w:sz w:val="20"/>
          <w:szCs w:val="20"/>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In addition, if any Person (as defined above) is considered to be in effective control of the Company, the acquisition of additional control of the Company by the same Person will not be considered to cause a Change in Control.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spacing w:after="0" w:line="185" w:lineRule="exact"/>
        <w:rPr>
          <w:sz w:val="20"/>
          <w:szCs w:val="20"/>
          <w:color w:val="auto"/>
        </w:rPr>
      </w:pPr>
    </w:p>
    <w:p>
      <w:pPr>
        <w:jc w:val="both"/>
        <w:ind w:firstLine="1505"/>
        <w:spacing w:after="0" w:line="256" w:lineRule="auto"/>
        <w:tabs>
          <w:tab w:leader="none" w:pos="203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68"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a committee of Directors or of other individuals satisfying Applicable Laws appointed by the Board in accordance with Section 4 hereof.</w:t>
      </w:r>
    </w:p>
    <w:p>
      <w:pPr>
        <w:spacing w:after="0" w:line="15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Ooma, Inc., a Delaware corporation, or any successor thereto.</w:t>
      </w:r>
    </w:p>
    <w:p>
      <w:pPr>
        <w:spacing w:after="0" w:line="215"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 means any time when the achievement of the Performance Goals associated with the applicable Performance Period remains substantially uncertain.</w:t>
      </w:r>
    </w:p>
    <w:p>
      <w:pPr>
        <w:spacing w:after="0" w:line="15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member of the Board.</w:t>
      </w:r>
    </w:p>
    <w:p>
      <w:pPr>
        <w:spacing w:after="0" w:line="215"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total and permanent disability as defined in Section 22(e)(3) of the Code in the case of Incentive Stock Options, and for all other Awards, as determined pursuant to the terms of the long-term disability plan maintained by the Company or as defined by the Social Security Administration; provided however, that if the Participant resides outside of the United States,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shall have such meaning as is required by Applicable Laws.</w:t>
      </w:r>
    </w:p>
    <w:p>
      <w:pPr>
        <w:spacing w:after="0" w:line="17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April 14, 2025.</w:t>
      </w:r>
    </w:p>
    <w:p>
      <w:pPr>
        <w:spacing w:after="0" w:line="215"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person, including Officers and Directors, employed by the Company or any Affiliate of the Company. Neither service as a Director nor payment of a director’s fee by the Company will be sufficient to constitute “employment” by the Company.</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85" w:lineRule="exact"/>
        <w:rPr>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Program</w:t>
      </w:r>
      <w:r>
        <w:rPr>
          <w:rFonts w:ascii="Times New Roman" w:cs="Times New Roman" w:eastAsia="Times New Roman" w:hAnsi="Times New Roman"/>
          <w:sz w:val="20"/>
          <w:szCs w:val="20"/>
          <w:color w:val="auto"/>
        </w:rPr>
        <w:t>” means a program under which outstanding Awards are amended to provide for a lower exercise price or surrendered or canceled in exchange for (i) Awards with a lower exercise price, (ii) a different type of Award or awards under a different equity incentive plan, (iii) cash, or (iv) a combination of (i), (ii) and/or (iii). Notwithstanding the preceding, the term Exchange Program does not include (x) any action described in Section 16 or any action taken in connection with a Change in Control transaction nor (y) any transfer or other disposition permitted under Section 15. For the purpose of clarity, each of the actions described in the prior sentence, none of which constitute an Exchange Program, may be undertaken (or authorized) by the Administrator in its sole discretion without approval by the Company’s stockholders.</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the value of a Share of Common Stock determined as follows:</w:t>
      </w:r>
    </w:p>
    <w:p>
      <w:pPr>
        <w:spacing w:after="0" w:line="219" w:lineRule="exact"/>
        <w:rPr>
          <w:rFonts w:ascii="Times New Roman" w:cs="Times New Roman" w:eastAsia="Times New Roman" w:hAnsi="Times New Roman"/>
          <w:sz w:val="20"/>
          <w:szCs w:val="20"/>
          <w:color w:val="auto"/>
        </w:rPr>
      </w:pPr>
    </w:p>
    <w:p>
      <w:pPr>
        <w:jc w:val="both"/>
        <w:ind w:firstLine="2629"/>
        <w:spacing w:after="0" w:line="254" w:lineRule="auto"/>
        <w:tabs>
          <w:tab w:leader="none" w:pos="3055"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listed on any established stock exchange or a national market system, its Fair Market Value will be the closing sales price for such stock (or the closing bid, if no sales were reported) as quoted on such exchange or system on the day of determination, as reported in such source as the Administrator deems reliable;</w:t>
      </w:r>
    </w:p>
    <w:p>
      <w:pPr>
        <w:spacing w:after="0" w:line="174" w:lineRule="exact"/>
        <w:rPr>
          <w:rFonts w:ascii="Times New Roman" w:cs="Times New Roman" w:eastAsia="Times New Roman" w:hAnsi="Times New Roman"/>
          <w:sz w:val="20"/>
          <w:szCs w:val="20"/>
          <w:color w:val="auto"/>
        </w:rPr>
      </w:pPr>
    </w:p>
    <w:p>
      <w:pPr>
        <w:jc w:val="both"/>
        <w:ind w:firstLine="2629"/>
        <w:spacing w:after="0" w:line="254" w:lineRule="auto"/>
        <w:tabs>
          <w:tab w:leader="none" w:pos="3055"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regularly quoted by a recognized securities dealer but selling prices are not reported, the Fair Market Value of a Share will be the mean between the high bid and low asked prices for the Common Stock on the day of determination, as reported in such source as the Administrator deems reliable; or</w:t>
      </w:r>
    </w:p>
    <w:p>
      <w:pPr>
        <w:spacing w:after="0" w:line="174" w:lineRule="exact"/>
        <w:rPr>
          <w:rFonts w:ascii="Times New Roman" w:cs="Times New Roman" w:eastAsia="Times New Roman" w:hAnsi="Times New Roman"/>
          <w:sz w:val="20"/>
          <w:szCs w:val="20"/>
          <w:color w:val="auto"/>
        </w:rPr>
      </w:pPr>
    </w:p>
    <w:p>
      <w:pPr>
        <w:jc w:val="both"/>
        <w:ind w:firstLine="2629"/>
        <w:spacing w:after="0" w:line="254" w:lineRule="auto"/>
        <w:tabs>
          <w:tab w:leader="none" w:pos="3055"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an established market for the Common Stock, the Fair Market Value will be determined in good faith by the Administrator in compliance with Applicable Laws and regulations and in a manner that complies with Section 409A of the Code.</w:t>
      </w:r>
    </w:p>
    <w:p>
      <w:pPr>
        <w:spacing w:after="0" w:line="170"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Fiscal Year</w:t>
      </w:r>
      <w:r>
        <w:rPr>
          <w:rFonts w:ascii="Times New Roman" w:cs="Times New Roman" w:eastAsia="Times New Roman" w:hAnsi="Times New Roman"/>
          <w:sz w:val="20"/>
          <w:szCs w:val="20"/>
          <w:color w:val="auto"/>
        </w:rPr>
        <w:t>” means the fiscal year of the Company.</w:t>
      </w:r>
    </w:p>
    <w:p>
      <w:pPr>
        <w:spacing w:after="0" w:line="215"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that by its terms qualifies and is intended to qualify as an incentive stock option within the meaning of Section 422 of the Code and the regulations promulgated thereunder.</w:t>
      </w:r>
    </w:p>
    <w:p>
      <w:pPr>
        <w:spacing w:after="0" w:line="151"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Contractor</w:t>
      </w:r>
      <w:r>
        <w:rPr>
          <w:rFonts w:ascii="Times New Roman" w:cs="Times New Roman" w:eastAsia="Times New Roman" w:hAnsi="Times New Roman"/>
          <w:sz w:val="20"/>
          <w:szCs w:val="20"/>
          <w:color w:val="auto"/>
        </w:rPr>
        <w:t>” means any person, including an advisor, consultant or agent, engaged by the Company or an Affiliate to render services to such entity or who renders, or has rendered, services to the Company, or any Affiliate and is compensated for such services.</w:t>
      </w:r>
    </w:p>
    <w:p>
      <w:pPr>
        <w:spacing w:after="0" w:line="16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Inside Director</w:t>
      </w:r>
      <w:r>
        <w:rPr>
          <w:rFonts w:ascii="Times New Roman" w:cs="Times New Roman" w:eastAsia="Times New Roman" w:hAnsi="Times New Roman"/>
          <w:sz w:val="20"/>
          <w:szCs w:val="20"/>
          <w:color w:val="auto"/>
        </w:rPr>
        <w:t>” means a Director who is an Employee.</w:t>
      </w:r>
    </w:p>
    <w:p>
      <w:pPr>
        <w:spacing w:after="0" w:line="215" w:lineRule="exact"/>
        <w:rPr>
          <w:rFonts w:ascii="Times New Roman" w:cs="Times New Roman" w:eastAsia="Times New Roman" w:hAnsi="Times New Roman"/>
          <w:sz w:val="20"/>
          <w:szCs w:val="20"/>
          <w:color w:val="auto"/>
        </w:rPr>
      </w:pPr>
    </w:p>
    <w:p>
      <w:pPr>
        <w:ind w:right="20" w:firstLine="1505"/>
        <w:spacing w:after="0" w:line="273" w:lineRule="auto"/>
        <w:tabs>
          <w:tab w:leader="none" w:pos="20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Insider</w:t>
      </w:r>
      <w:r>
        <w:rPr>
          <w:rFonts w:ascii="Times New Roman" w:cs="Times New Roman" w:eastAsia="Times New Roman" w:hAnsi="Times New Roman"/>
          <w:sz w:val="20"/>
          <w:szCs w:val="20"/>
          <w:color w:val="auto"/>
        </w:rPr>
        <w:t>” means an Officer or Director or any other person whose transactions in Common Stock are subject to Section 16 of the Exchange Act.</w:t>
      </w:r>
    </w:p>
    <w:p>
      <w:pPr>
        <w:spacing w:after="0" w:line="15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Nonstatutory Stock Option</w:t>
      </w:r>
      <w:r>
        <w:rPr>
          <w:rFonts w:ascii="Times New Roman" w:cs="Times New Roman" w:eastAsia="Times New Roman" w:hAnsi="Times New Roman"/>
          <w:sz w:val="20"/>
          <w:szCs w:val="20"/>
          <w:color w:val="auto"/>
        </w:rPr>
        <w:t>” means an Option that by its terms does not qualify or is not intended to qualify as an</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Stock Option.</w:t>
      </w:r>
    </w:p>
    <w:p>
      <w:pPr>
        <w:spacing w:after="0" w:line="190" w:lineRule="exact"/>
        <w:rPr>
          <w:sz w:val="20"/>
          <w:szCs w:val="20"/>
          <w:color w:val="auto"/>
        </w:rPr>
      </w:pPr>
    </w:p>
    <w:p>
      <w:pPr>
        <w:ind w:firstLine="1505"/>
        <w:spacing w:after="0" w:line="273" w:lineRule="auto"/>
        <w:tabs>
          <w:tab w:leader="none" w:pos="203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a person who is an officer of the Company within the meaning of Section 16 of the Exchange Act and the rules and regulations promulgated thereunder.</w:t>
      </w:r>
    </w:p>
    <w:p>
      <w:pPr>
        <w:spacing w:after="0" w:line="15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 stock option granted pursuant to the Plan.</w:t>
      </w:r>
    </w:p>
    <w:p>
      <w:pPr>
        <w:spacing w:after="0" w:line="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5" w:lineRule="exact"/>
        <w:rPr>
          <w:sz w:val="20"/>
          <w:szCs w:val="20"/>
          <w:color w:val="auto"/>
        </w:rPr>
      </w:pPr>
    </w:p>
    <w:p>
      <w:pPr>
        <w:ind w:left="2032" w:hanging="535"/>
        <w:spacing w:after="0"/>
        <w:tabs>
          <w:tab w:leader="none" w:pos="2032"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Outside Director</w:t>
      </w:r>
      <w:r>
        <w:rPr>
          <w:rFonts w:ascii="Times New Roman" w:cs="Times New Roman" w:eastAsia="Times New Roman" w:hAnsi="Times New Roman"/>
          <w:sz w:val="20"/>
          <w:szCs w:val="20"/>
          <w:color w:val="auto"/>
        </w:rPr>
        <w:t>” means a Director who is not an Employee.</w:t>
      </w:r>
    </w:p>
    <w:p>
      <w:pPr>
        <w:spacing w:after="0" w:line="215" w:lineRule="exact"/>
        <w:rPr>
          <w:rFonts w:ascii="Times New Roman" w:cs="Times New Roman" w:eastAsia="Times New Roman" w:hAnsi="Times New Roman"/>
          <w:sz w:val="20"/>
          <w:szCs w:val="20"/>
          <w:color w:val="auto"/>
        </w:rPr>
      </w:pPr>
    </w:p>
    <w:p>
      <w:pPr>
        <w:jc w:val="both"/>
        <w:ind w:left="-8" w:firstLine="1505"/>
        <w:spacing w:after="0" w:line="250" w:lineRule="auto"/>
        <w:tabs>
          <w:tab w:leader="none" w:pos="2028"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5" w:lineRule="exact"/>
        <w:rPr>
          <w:rFonts w:ascii="Times New Roman" w:cs="Times New Roman" w:eastAsia="Times New Roman" w:hAnsi="Times New Roman"/>
          <w:sz w:val="20"/>
          <w:szCs w:val="20"/>
          <w:color w:val="auto"/>
        </w:rPr>
      </w:pPr>
    </w:p>
    <w:p>
      <w:pPr>
        <w:ind w:left="2032" w:hanging="535"/>
        <w:spacing w:after="0"/>
        <w:tabs>
          <w:tab w:leader="none" w:pos="2032"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the holder of an outstanding Award.</w:t>
      </w:r>
    </w:p>
    <w:p>
      <w:pPr>
        <w:spacing w:after="0" w:line="215" w:lineRule="exact"/>
        <w:rPr>
          <w:rFonts w:ascii="Times New Roman" w:cs="Times New Roman" w:eastAsia="Times New Roman" w:hAnsi="Times New Roman"/>
          <w:sz w:val="20"/>
          <w:szCs w:val="20"/>
          <w:color w:val="auto"/>
        </w:rPr>
      </w:pPr>
    </w:p>
    <w:p>
      <w:pPr>
        <w:jc w:val="both"/>
        <w:ind w:left="-8" w:firstLine="1505"/>
        <w:spacing w:after="0" w:line="242" w:lineRule="auto"/>
        <w:tabs>
          <w:tab w:leader="none" w:pos="2028"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Goal</w:t>
      </w:r>
      <w:r>
        <w:rPr>
          <w:rFonts w:ascii="Times New Roman" w:cs="Times New Roman" w:eastAsia="Times New Roman" w:hAnsi="Times New Roman"/>
          <w:sz w:val="20"/>
          <w:szCs w:val="20"/>
          <w:color w:val="auto"/>
        </w:rPr>
        <w:t>” means a formula or standard determined by the Administrator with respect to each Performance Period based on one or more of the following criteria and any adjustment(s) thereto established by the Administrator: (1) sales or non-sales revenue; (2) return on revenue;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(gross or net), return on investment, return on capital, or return on stockholder equity; (17) cash flow, cash equivalents, free cash flow, cash flow return on investment (discounted or otherwise), net cash provided by operations, or cash flow in excess of cost of capital; (18) performance warranty and/or guarantee claims;</w:t>
      </w:r>
    </w:p>
    <w:p>
      <w:pPr>
        <w:spacing w:after="0" w:line="2" w:lineRule="exact"/>
        <w:rPr>
          <w:rFonts w:ascii="Times New Roman" w:cs="Times New Roman" w:eastAsia="Times New Roman" w:hAnsi="Times New Roman"/>
          <w:sz w:val="20"/>
          <w:szCs w:val="20"/>
          <w:color w:val="auto"/>
        </w:rPr>
      </w:pPr>
    </w:p>
    <w:p>
      <w:pPr>
        <w:jc w:val="both"/>
        <w:ind w:left="-8" w:firstLine="8"/>
        <w:spacing w:after="0" w:line="239" w:lineRule="auto"/>
        <w:tabs>
          <w:tab w:leader="none" w:pos="37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price or total stockholder return; (20) earnings or book value per share (basic or diluted); (21) economic value created; (22) pre-tax profit or after-tax profit; (23) strategic business criteria, consisting of one or more objectives based on meeting specified market penetration or market share, completion of strategic agreements such as licenses, joint ventures, acquisitions, and the like, geographic business expansion, objective customer satisfaction or information technology goals, intellectual property asset metrics;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including project completion, timing and/or achievement of milestones, project budget, technical progress against work plans; (27) enterprise resource planning; and (28) such other criteria as established by the Board or a Committee. Awards issued to Participants may take into account other criteria (including subjective criteria).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the Company), (iii) on a per share and/or share per capita basis, (iv) against the performance of the Company as a whole or against any Affiliate(s), or a particular segment(s), a business unit(s) or a product(s) of the Company or individual project company, (v) on a pre-tax or after-tax basis, (vi) on a GAAP or non-GAAP basis, and/or (vii) using an actual foreign exchange rate or on a foreign exchange neutral basis.</w:t>
      </w:r>
    </w:p>
    <w:p>
      <w:pPr>
        <w:spacing w:after="0" w:line="197" w:lineRule="exact"/>
        <w:rPr>
          <w:rFonts w:ascii="Times New Roman" w:cs="Times New Roman" w:eastAsia="Times New Roman" w:hAnsi="Times New Roman"/>
          <w:sz w:val="20"/>
          <w:szCs w:val="20"/>
          <w:color w:val="auto"/>
        </w:rPr>
      </w:pPr>
    </w:p>
    <w:p>
      <w:pPr>
        <w:ind w:left="-8" w:firstLine="1505"/>
        <w:spacing w:after="0" w:line="273" w:lineRule="auto"/>
        <w:tabs>
          <w:tab w:leader="none" w:pos="2028"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means the time period during which the Performance Goals or other vesting provisions must be satisfied for Awards. Performance Periods may be of varying and overlapping duration, at the sole discretion of the Administrator.</w:t>
      </w:r>
    </w:p>
    <w:p>
      <w:pPr>
        <w:spacing w:after="0" w:line="151" w:lineRule="exact"/>
        <w:rPr>
          <w:rFonts w:ascii="Times New Roman" w:cs="Times New Roman" w:eastAsia="Times New Roman" w:hAnsi="Times New Roman"/>
          <w:sz w:val="20"/>
          <w:szCs w:val="20"/>
          <w:color w:val="auto"/>
        </w:rPr>
      </w:pPr>
    </w:p>
    <w:p>
      <w:pPr>
        <w:ind w:left="-8" w:firstLine="1505"/>
        <w:spacing w:after="0" w:line="256" w:lineRule="auto"/>
        <w:tabs>
          <w:tab w:leader="none" w:pos="2028"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Period of Restriction</w:t>
      </w:r>
      <w:r>
        <w:rPr>
          <w:rFonts w:ascii="Times New Roman" w:cs="Times New Roman" w:eastAsia="Times New Roman" w:hAnsi="Times New Roman"/>
          <w:sz w:val="20"/>
          <w:szCs w:val="20"/>
          <w:color w:val="auto"/>
        </w:rPr>
        <w:t>” means the period during which the transfer of Shares of Restricted Stock is subject to restrictions and therefore, the Shares are subject to a substantial risk of forfeiture.</w:t>
      </w:r>
    </w:p>
    <w:p>
      <w:pPr>
        <w:spacing w:after="0" w:line="1"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714375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9" w:name="page10"/>
    <w:bookmarkEnd w:id="9"/>
    <w:p>
      <w:pPr>
        <w:spacing w:after="0" w:line="1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Such restrictions may be based on the passage of time, the achievement of target levels of performance, or the occurrence of other events as determined by the Administrator.</w:t>
      </w:r>
    </w:p>
    <w:p>
      <w:pPr>
        <w:spacing w:after="0" w:line="155" w:lineRule="exact"/>
        <w:rPr>
          <w:sz w:val="20"/>
          <w:szCs w:val="20"/>
          <w:color w:val="auto"/>
        </w:rPr>
      </w:pPr>
    </w:p>
    <w:p>
      <w:pPr>
        <w:ind w:left="2040" w:hanging="535"/>
        <w:spacing w:after="0"/>
        <w:tabs>
          <w:tab w:leader="none" w:pos="2040"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2015 Equity Incentive Plan, as amended and restated.</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means Shares issued pursuant to a Restricted Stock Award under Section 7 of the Plan.</w:t>
      </w:r>
    </w:p>
    <w:p>
      <w:pPr>
        <w:spacing w:after="0" w:line="215"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means a bookkeeping entry representing an amount equal to the Fair Market Value of one Share, granted pursuant to Section 8. Each Restricted Stock Unit represents an unfunded and unsecured obligation of the Company.</w:t>
      </w:r>
    </w:p>
    <w:p>
      <w:pPr>
        <w:spacing w:after="0" w:line="151"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16b-3</w:t>
      </w:r>
      <w:r>
        <w:rPr>
          <w:rFonts w:ascii="Times New Roman" w:cs="Times New Roman" w:eastAsia="Times New Roman" w:hAnsi="Times New Roman"/>
          <w:sz w:val="20"/>
          <w:szCs w:val="20"/>
          <w:color w:val="auto"/>
        </w:rPr>
        <w:t>” means Rule 16b-3 of the Exchange Act or any successor to Rule 16b-3, as in effect when discretion is being exercised with respect to the Plan.</w:t>
      </w:r>
    </w:p>
    <w:p>
      <w:pPr>
        <w:spacing w:after="0" w:line="15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16(b)</w:t>
      </w:r>
      <w:r>
        <w:rPr>
          <w:rFonts w:ascii="Times New Roman" w:cs="Times New Roman" w:eastAsia="Times New Roman" w:hAnsi="Times New Roman"/>
          <w:sz w:val="20"/>
          <w:szCs w:val="20"/>
          <w:color w:val="auto"/>
        </w:rPr>
        <w:t>” means Section 16(b) of the Exchange Act.</w:t>
      </w:r>
    </w:p>
    <w:p>
      <w:pPr>
        <w:spacing w:after="0" w:line="215"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 of the Code</w:t>
      </w:r>
      <w:r>
        <w:rPr>
          <w:rFonts w:ascii="Times New Roman" w:cs="Times New Roman" w:eastAsia="Times New Roman" w:hAnsi="Times New Roman"/>
          <w:sz w:val="20"/>
          <w:szCs w:val="20"/>
          <w:color w:val="auto"/>
        </w:rPr>
        <w:t>” means Section 409A of the Code and any final Treasury Regulations and Internal Revenue Service guidance thereunder, as each may be amended from time to time.</w:t>
      </w:r>
    </w:p>
    <w:p>
      <w:pPr>
        <w:spacing w:after="0" w:line="15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Service Provider</w:t>
      </w:r>
      <w:r>
        <w:rPr>
          <w:rFonts w:ascii="Times New Roman" w:cs="Times New Roman" w:eastAsia="Times New Roman" w:hAnsi="Times New Roman"/>
          <w:sz w:val="20"/>
          <w:szCs w:val="20"/>
          <w:color w:val="auto"/>
        </w:rPr>
        <w:t>” means an Employee, Director or Independent Contractor.</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means a share of the Common Stock, as adjusted in accordance with Section 16 of the Plan.</w:t>
      </w:r>
    </w:p>
    <w:p>
      <w:pPr>
        <w:spacing w:after="0" w:line="215"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means an Award, granted alone or in connection with an Option, that pursuant to Section 9, is designated as a Stock Appreciation Right.</w:t>
      </w:r>
    </w:p>
    <w:p>
      <w:pPr>
        <w:spacing w:after="0" w:line="15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Bonus Award</w:t>
      </w:r>
      <w:r>
        <w:rPr>
          <w:rFonts w:ascii="Times New Roman" w:cs="Times New Roman" w:eastAsia="Times New Roman" w:hAnsi="Times New Roman"/>
          <w:sz w:val="20"/>
          <w:szCs w:val="20"/>
          <w:color w:val="auto"/>
        </w:rPr>
        <w:t>” means an Award granted pursuant to Section 10 of the Plan.</w:t>
      </w:r>
    </w:p>
    <w:p>
      <w:pPr>
        <w:spacing w:after="0" w:line="215"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75"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2"/>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means any or all applicable national, local or other income tax, social insurance or other social contributions, national insurance, social security, payroll tax, fringe benefits tax, payment on account, withholding, required deductions or payments or other tax-related items.</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 Subject to the Plan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Subject to the Plan</w:t>
      </w:r>
      <w:r>
        <w:rPr>
          <w:rFonts w:ascii="Times New Roman" w:cs="Times New Roman" w:eastAsia="Times New Roman" w:hAnsi="Times New Roman"/>
          <w:sz w:val="20"/>
          <w:szCs w:val="20"/>
          <w:color w:val="auto"/>
        </w:rPr>
        <w:t>. Subject to the provisions of Sections 3(b) and 16, the maximum aggregate number of Shares that may be issued under the Plan is 14,497,396 Shares;</w:t>
      </w:r>
      <w:r>
        <w:rPr>
          <w:rFonts w:ascii="Times New Roman" w:cs="Times New Roman" w:eastAsia="Times New Roman" w:hAnsi="Times New Roman"/>
          <w:sz w:val="14"/>
          <w:szCs w:val="14"/>
          <w:color w:val="auto"/>
        </w:rPr>
        <w:t>1</w:t>
      </w:r>
      <w:r>
        <w:rPr>
          <w:rFonts w:ascii="Times New Roman" w:cs="Times New Roman" w:eastAsia="Times New Roman" w:hAnsi="Times New Roman"/>
          <w:sz w:val="20"/>
          <w:szCs w:val="20"/>
          <w:color w:val="auto"/>
        </w:rPr>
        <w:t xml:space="preserve"> provided,</w:t>
      </w:r>
    </w:p>
    <w:p>
      <w:pPr>
        <w:spacing w:after="0" w:line="212" w:lineRule="exact"/>
        <w:rPr>
          <w:rFonts w:ascii="Times New Roman" w:cs="Times New Roman" w:eastAsia="Times New Roman" w:hAnsi="Times New Roman"/>
          <w:sz w:val="20"/>
          <w:szCs w:val="20"/>
          <w:color w:val="auto"/>
        </w:rPr>
      </w:pPr>
    </w:p>
    <w:p>
      <w:pPr>
        <w:jc w:val="both"/>
        <w:ind w:right="380" w:firstLine="374"/>
        <w:spacing w:after="0" w:line="23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Consists of 4,468,477 Shares as of the inception of the Plan, as adjusted to reflect (i) the authorization of 854,483, 902,436, 956,000, 1,015,000, 1,085,000, 1,143,000, 1,196,000, 1,249,000 and 1,298,000 additional Shares as of February 1, 2016, February 1, 2017, February 1, 2018, February 1, 2019, February 1, 2020, February 1, 2021, February 1, 2022, February 1, 2023 and February 1, 2024, respectively, pursuant to Section 3(b) of the Plan prior to its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16884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7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in June 2025; and (ii) the authorization of 330,000 additional Shares for issuance under the Plan approved by the Company’s stockholders in June 2025.</w:t>
      </w:r>
    </w:p>
    <w:p>
      <w:pPr>
        <w:spacing w:after="0" w:line="1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however, that no more than 2,649,818 Shares will be available for grant and issuance as of the date of the 2025 Annual Meeting of Stockholders, subject to Section 3(b) and 16 as of and following such date. The Shares may be authorized, but unissued, or reacquired Common Stock. Notwithstanding the foregoing, subject to the provisions of Section 16 below, in no event shall the maximum aggregate number of Shares that may be issued under the Plan pursuant to Incentive Stock Options exceed the number set forth in this Section 3(a) plus, to the extent allowable under Section 422 of the Code and the regulations promulgated thereunder, any Shares that again become available for issuance pursuant to Sections 3(b) and 3(c).</w:t>
      </w:r>
    </w:p>
    <w:p>
      <w:pPr>
        <w:spacing w:after="0" w:line="184" w:lineRule="exact"/>
        <w:rPr>
          <w:sz w:val="20"/>
          <w:szCs w:val="20"/>
          <w:color w:val="auto"/>
        </w:rPr>
      </w:pPr>
    </w:p>
    <w:p>
      <w:pPr>
        <w:jc w:val="both"/>
        <w:ind w:firstLine="1505"/>
        <w:spacing w:after="0" w:line="245" w:lineRule="auto"/>
        <w:tabs>
          <w:tab w:leader="none" w:pos="2036"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Lapsed Awards</w:t>
      </w:r>
      <w:r>
        <w:rPr>
          <w:rFonts w:ascii="Times New Roman" w:cs="Times New Roman" w:eastAsia="Times New Roman" w:hAnsi="Times New Roman"/>
          <w:sz w:val="20"/>
          <w:szCs w:val="20"/>
          <w:color w:val="auto"/>
        </w:rPr>
        <w:t>. Except as otherwise may be provided for herein, Shares subject to Awards, and Shares issued under the Plan under any Award, will again be available for grant and issuance in connection with subsequent Awards under this Plan to the extent such Shares: (i) are subject to issuance upon exercise of an Option or Stock Appreciation Right granted under this Plan but which cease to be subject to the Option or Stock Appreciation Right for any reason other than exercise of the Option or Stock Appreciation Right;</w:t>
      </w:r>
    </w:p>
    <w:p>
      <w:pPr>
        <w:jc w:val="both"/>
        <w:ind w:firstLine="8"/>
        <w:spacing w:after="0"/>
        <w:tabs>
          <w:tab w:leader="none" w:pos="29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subject to Awards granted under this Plan that are forfeited or are repurchased by the Company at the original issue price; or (iii) are subject to Awards granted under this Plan that otherwise terminate without such Shares being issued. To the extent an Award under the Plan is paid out in cash rather than Shares, such cash payment will not result in reducing the number of Shares available for issuance under the Plan. The full number of Shares subject to a Stock Appreciation Right granted under the Plan that are to be settled by the issuance of Shares shall be counted against the number of Shares available for award under the Plan, regardless of the number of Shares actually issued upon settlement of such Stock Appreciation Right. Shares used to pay the exercise price of an Award, to satisfy the tax withholding obligations related to an Award and Shares repurchased on the open market with the proceeds of an Option exercise will not become available for future grant or sale under the Plan. The Shares available for issuance under the Plan may be authorized and issued Shares or treasury Shares. For the avoidance of doubt, Shares that otherwise become available for grant and issuance because of the provisions of this Section 3(c) shall not include Shares subject to Awards that initially became available because of the substitution clause in Section 3(c) below.</w:t>
      </w:r>
    </w:p>
    <w:p>
      <w:pPr>
        <w:spacing w:after="0" w:line="18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Assumption or Substitution of Awards by the Company</w:t>
      </w:r>
      <w:r>
        <w:rPr>
          <w:rFonts w:ascii="Times New Roman" w:cs="Times New Roman" w:eastAsia="Times New Roman" w:hAnsi="Times New Roman"/>
          <w:sz w:val="20"/>
          <w:szCs w:val="20"/>
          <w:color w:val="auto"/>
        </w:rPr>
        <w:t>. The Administrator, from time to time, may determine to substitute or assume outstanding awards granted by another company, whether in connection with an acquisition, merger or consolidation of such other company or otherwise, by either: (i) assuming such award under this Plan or (ii) granting an Award under this Plan in substitution of such other company’s award. In the event the Administrator elects to assume an award granted by another company, subject to the requirements of Section 409A of the Code, the purchase price or the exercise price, as the case may be, and the number and nature of Shares issuable upon exercise or settlement of any such Award will be adjusted appropriately. In the event the Administrator elects to grant a new Option in substitution rather than assuming an existing option, such new Option may be granted with a similarly adjusted exercise price. Any awards that are assumed or substituted under this Plan shall not reduce the number of Shares authorized for grant under the Plan or authorized for grant to a Participant in any Fiscal Year.</w:t>
      </w:r>
    </w:p>
    <w:p>
      <w:pPr>
        <w:spacing w:after="0" w:line="18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Administration of the Plan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3"/>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Multiple Administrative Bodies</w:t>
      </w:r>
      <w:r>
        <w:rPr>
          <w:rFonts w:ascii="Times New Roman" w:cs="Times New Roman" w:eastAsia="Times New Roman" w:hAnsi="Times New Roman"/>
          <w:sz w:val="20"/>
          <w:szCs w:val="20"/>
          <w:color w:val="auto"/>
        </w:rPr>
        <w:t>. Different Committees with respect to different groups of Service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Providers may administer the Plan.</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9" w:lineRule="exact"/>
        <w:rPr>
          <w:sz w:val="20"/>
          <w:szCs w:val="20"/>
          <w:color w:val="auto"/>
        </w:rPr>
      </w:pPr>
    </w:p>
    <w:p>
      <w:pPr>
        <w:ind w:firstLine="2629"/>
        <w:spacing w:after="0" w:line="269" w:lineRule="auto"/>
        <w:tabs>
          <w:tab w:leader="none" w:pos="3055"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16b-3</w:t>
      </w:r>
      <w:r>
        <w:rPr>
          <w:rFonts w:ascii="Times New Roman" w:cs="Times New Roman" w:eastAsia="Times New Roman" w:hAnsi="Times New Roman"/>
          <w:sz w:val="20"/>
          <w:szCs w:val="20"/>
          <w:color w:val="auto"/>
        </w:rPr>
        <w:t>. To the extent desirable to qualify transactions hereunder as exempt under Rule 16b-3, the transactions contemplated hereunder will be structured to satisfy the requirements for exemption under Rule 16b-3.</w:t>
      </w:r>
    </w:p>
    <w:p>
      <w:pPr>
        <w:spacing w:after="0" w:line="159"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2"/>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Administration</w:t>
      </w:r>
      <w:r>
        <w:rPr>
          <w:rFonts w:ascii="Times New Roman" w:cs="Times New Roman" w:eastAsia="Times New Roman" w:hAnsi="Times New Roman"/>
          <w:sz w:val="19"/>
          <w:szCs w:val="19"/>
          <w:color w:val="auto"/>
        </w:rPr>
        <w:t>. Other than as provided above, the Plan will be administered by (A) the Board or</w:t>
      </w:r>
    </w:p>
    <w:p>
      <w:pPr>
        <w:spacing w:after="0" w:line="33"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Committee, which committee will be constituted to satisfy Applicable Laws.</w:t>
      </w:r>
    </w:p>
    <w:p>
      <w:pPr>
        <w:spacing w:after="0" w:line="193"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Powers of the Administrator</w:t>
      </w:r>
      <w:r>
        <w:rPr>
          <w:rFonts w:ascii="Times New Roman" w:cs="Times New Roman" w:eastAsia="Times New Roman" w:hAnsi="Times New Roman"/>
          <w:sz w:val="20"/>
          <w:szCs w:val="20"/>
          <w:color w:val="auto"/>
        </w:rPr>
        <w:t>. Subject to the provisions of the Plan, the Administrator will have the authority, in its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discretion:</w:t>
      </w:r>
    </w:p>
    <w:p>
      <w:pPr>
        <w:spacing w:after="0" w:line="193"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the Fair Market Value in accordance with Section 2(t);</w:t>
      </w:r>
    </w:p>
    <w:p>
      <w:pPr>
        <w:spacing w:after="0" w:line="215"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select the Service Providers to whom Awards may be granted hereunder;</w:t>
      </w:r>
    </w:p>
    <w:p>
      <w:pPr>
        <w:spacing w:after="0" w:line="215"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the number of Shares to be covered by each Award granted hereunder;</w:t>
      </w:r>
    </w:p>
    <w:p>
      <w:pPr>
        <w:spacing w:after="0" w:line="215"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forms of Award Agreements for use under the Plan;</w:t>
      </w:r>
    </w:p>
    <w:p>
      <w:pPr>
        <w:spacing w:after="0" w:line="215" w:lineRule="exact"/>
        <w:rPr>
          <w:rFonts w:ascii="Times New Roman" w:cs="Times New Roman" w:eastAsia="Times New Roman" w:hAnsi="Times New Roman"/>
          <w:sz w:val="20"/>
          <w:szCs w:val="20"/>
          <w:color w:val="auto"/>
        </w:rPr>
      </w:pPr>
    </w:p>
    <w:p>
      <w:pPr>
        <w:jc w:val="both"/>
        <w:ind w:firstLine="2629"/>
        <w:spacing w:after="0" w:line="249" w:lineRule="auto"/>
        <w:tabs>
          <w:tab w:leader="none" w:pos="3055"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Goals), any vesting acceleration or waiver of forfeiture restrictions, and any restriction or limitation regarding any Award or the Shares relating thereto, based in each case on such factors as the Administrator will determine;</w:t>
      </w:r>
    </w:p>
    <w:p>
      <w:pPr>
        <w:spacing w:after="0" w:line="179"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adjust, reduce or waive any Performance Goal;</w:t>
      </w:r>
    </w:p>
    <w:p>
      <w:pPr>
        <w:spacing w:after="0" w:line="215" w:lineRule="exact"/>
        <w:rPr>
          <w:rFonts w:ascii="Times New Roman" w:cs="Times New Roman" w:eastAsia="Times New Roman" w:hAnsi="Times New Roman"/>
          <w:sz w:val="20"/>
          <w:szCs w:val="20"/>
          <w:color w:val="auto"/>
        </w:rPr>
      </w:pPr>
    </w:p>
    <w:p>
      <w:pPr>
        <w:jc w:val="both"/>
        <w:ind w:firstLine="2629"/>
        <w:spacing w:after="0" w:line="254" w:lineRule="auto"/>
        <w:tabs>
          <w:tab w:leader="none" w:pos="3055"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institute and determine the terms and conditions of an Exchange Program; provided however, that the Administrator shall not implement an Exchange Program without the approval of the holders of a majority of the Shares that are present in person or by proxy and entitled to vote at any annual or special meeting of the Company’s stockholders;</w:t>
      </w:r>
    </w:p>
    <w:p>
      <w:pPr>
        <w:spacing w:after="0" w:line="174"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construe and interpret the terms of the Plan and Awards granted pursuant to the Plan;</w:t>
      </w:r>
    </w:p>
    <w:p>
      <w:pPr>
        <w:spacing w:after="0" w:line="215"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any defect, supply any omission or reconcile any inconsistency in this Plan, any Award or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 Agreement;</w:t>
      </w:r>
    </w:p>
    <w:p>
      <w:pPr>
        <w:spacing w:after="0" w:line="193" w:lineRule="exact"/>
        <w:rPr>
          <w:rFonts w:ascii="Times New Roman" w:cs="Times New Roman" w:eastAsia="Times New Roman" w:hAnsi="Times New Roman"/>
          <w:sz w:val="20"/>
          <w:szCs w:val="20"/>
          <w:color w:val="auto"/>
        </w:rPr>
      </w:pPr>
    </w:p>
    <w:p>
      <w:pPr>
        <w:jc w:val="both"/>
        <w:ind w:firstLine="2629"/>
        <w:spacing w:after="0" w:line="254" w:lineRule="auto"/>
        <w:tabs>
          <w:tab w:leader="none" w:pos="3055"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prescribe, amend and rescind rules and regulations relating to the Plan, including rules and regulations established for the purpose of satisfying non-U.S. Applicable Laws, for qualifying for favorable tax treatment under non-U.S. Applicable Laws or facilitating compliance with non-U.S. Applicable Laws (sub-plans may be created for any of these purposes);</w:t>
      </w:r>
    </w:p>
    <w:p>
      <w:pPr>
        <w:spacing w:after="0" w:line="174" w:lineRule="exact"/>
        <w:rPr>
          <w:rFonts w:ascii="Times New Roman" w:cs="Times New Roman" w:eastAsia="Times New Roman" w:hAnsi="Times New Roman"/>
          <w:sz w:val="20"/>
          <w:szCs w:val="20"/>
          <w:color w:val="auto"/>
        </w:rPr>
      </w:pPr>
    </w:p>
    <w:p>
      <w:pPr>
        <w:jc w:val="both"/>
        <w:ind w:firstLine="2629"/>
        <w:spacing w:after="0" w:line="254" w:lineRule="auto"/>
        <w:tabs>
          <w:tab w:leader="none" w:pos="3055"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modify or amend each Award (subject to Section 23 of the Plan), including but not limited to the discretionary authority to extend the post-termination exercisability period of Awards, to accelerate vesting and to extend the maximum term of an Option (subject to Section 6(b) of the Plan regarding Incentive Stock Options);</w:t>
      </w:r>
    </w:p>
    <w:p>
      <w:pPr>
        <w:spacing w:after="0" w:line="174"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allow Participants to satisfy tax withholding obligations in such manner as prescribed in Section 17</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Plan;</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9" w:lineRule="exact"/>
        <w:rPr>
          <w:sz w:val="20"/>
          <w:szCs w:val="20"/>
          <w:color w:val="auto"/>
        </w:rPr>
      </w:pPr>
    </w:p>
    <w:p>
      <w:pPr>
        <w:ind w:left="-280" w:firstLine="2629"/>
        <w:spacing w:after="0" w:line="269" w:lineRule="auto"/>
        <w:tabs>
          <w:tab w:leader="none" w:pos="2775"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authorize any person to execute on behalf of the Company any instrument required to effect the grant of an Award previously granted by the Administrator;</w:t>
      </w:r>
    </w:p>
    <w:p>
      <w:pPr>
        <w:spacing w:after="0" w:line="159" w:lineRule="exact"/>
        <w:rPr>
          <w:rFonts w:ascii="Times New Roman" w:cs="Times New Roman" w:eastAsia="Times New Roman" w:hAnsi="Times New Roman"/>
          <w:sz w:val="20"/>
          <w:szCs w:val="20"/>
          <w:color w:val="auto"/>
        </w:rPr>
      </w:pPr>
    </w:p>
    <w:p>
      <w:pPr>
        <w:ind w:left="-280" w:firstLine="2629"/>
        <w:spacing w:after="0" w:line="269" w:lineRule="auto"/>
        <w:tabs>
          <w:tab w:leader="none" w:pos="2775"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allow a Participant to defer the receipt of the payment of cash or the delivery of Shares that would otherwise be due to such Participant under an Award; and</w:t>
      </w:r>
    </w:p>
    <w:p>
      <w:pPr>
        <w:spacing w:after="0" w:line="159" w:lineRule="exact"/>
        <w:rPr>
          <w:rFonts w:ascii="Times New Roman" w:cs="Times New Roman" w:eastAsia="Times New Roman" w:hAnsi="Times New Roman"/>
          <w:sz w:val="20"/>
          <w:szCs w:val="20"/>
          <w:color w:val="auto"/>
        </w:rPr>
      </w:pPr>
    </w:p>
    <w:p>
      <w:pPr>
        <w:ind w:left="2780" w:hanging="431"/>
        <w:spacing w:after="0"/>
        <w:tabs>
          <w:tab w:leader="none" w:pos="278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all other determinations deemed necessary or advisable for administering the Plan.</w:t>
      </w:r>
    </w:p>
    <w:p>
      <w:pPr>
        <w:spacing w:after="0" w:line="215" w:lineRule="exact"/>
        <w:rPr>
          <w:rFonts w:ascii="Times New Roman" w:cs="Times New Roman" w:eastAsia="Times New Roman" w:hAnsi="Times New Roman"/>
          <w:sz w:val="20"/>
          <w:szCs w:val="20"/>
          <w:color w:val="auto"/>
        </w:rPr>
      </w:pPr>
    </w:p>
    <w:p>
      <w:pPr>
        <w:ind w:left="-280" w:firstLine="1505"/>
        <w:spacing w:after="0" w:line="269" w:lineRule="auto"/>
        <w:tabs>
          <w:tab w:leader="none" w:pos="175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Administrator’s Decision</w:t>
      </w:r>
      <w:r>
        <w:rPr>
          <w:rFonts w:ascii="Times New Roman" w:cs="Times New Roman" w:eastAsia="Times New Roman" w:hAnsi="Times New Roman"/>
          <w:sz w:val="20"/>
          <w:szCs w:val="20"/>
          <w:color w:val="auto"/>
        </w:rPr>
        <w:t>. The Administrator’s decisions, determinations and interpretations will be final and binding on all Participants and any other holders of Awards.</w:t>
      </w:r>
    </w:p>
    <w:p>
      <w:pPr>
        <w:spacing w:after="0" w:line="159" w:lineRule="exact"/>
        <w:rPr>
          <w:rFonts w:ascii="Times New Roman" w:cs="Times New Roman" w:eastAsia="Times New Roman" w:hAnsi="Times New Roman"/>
          <w:sz w:val="20"/>
          <w:szCs w:val="20"/>
          <w:color w:val="auto"/>
        </w:rPr>
      </w:pPr>
    </w:p>
    <w:p>
      <w:pPr>
        <w:jc w:val="both"/>
        <w:ind w:left="-280" w:firstLine="1505"/>
        <w:spacing w:after="0" w:line="249" w:lineRule="auto"/>
        <w:tabs>
          <w:tab w:leader="none" w:pos="175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Delegation</w:t>
      </w:r>
      <w:r>
        <w:rPr>
          <w:rFonts w:ascii="Times New Roman" w:cs="Times New Roman" w:eastAsia="Times New Roman" w:hAnsi="Times New Roman"/>
          <w:sz w:val="20"/>
          <w:szCs w:val="20"/>
          <w:color w:val="auto"/>
        </w:rPr>
        <w:t>. To the extent permitted by Applicable Laws, the Board or Committee, in its sole discretion and on such terms and conditions as it may provide, may delegate all or any part of its authority and powers under the Plan to one or more Directors or Officers; provided, however, that the Board or Committee may not delegate its authority and powers (a) with respect to an Officer or (b) in any way which would jeopardize the Plan’s qualification under Rule 16b-3.</w:t>
      </w:r>
    </w:p>
    <w:p>
      <w:pPr>
        <w:spacing w:after="0" w:line="179" w:lineRule="exact"/>
        <w:rPr>
          <w:rFonts w:ascii="Times New Roman" w:cs="Times New Roman" w:eastAsia="Times New Roman" w:hAnsi="Times New Roman"/>
          <w:sz w:val="20"/>
          <w:szCs w:val="20"/>
          <w:color w:val="auto"/>
        </w:rPr>
      </w:pPr>
    </w:p>
    <w:p>
      <w:pPr>
        <w:jc w:val="both"/>
        <w:ind w:left="-280" w:firstLine="1505"/>
        <w:spacing w:after="0" w:line="246" w:lineRule="auto"/>
        <w:tabs>
          <w:tab w:leader="none" w:pos="175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 of Awards Subject to Performance Goals</w:t>
      </w:r>
      <w:r>
        <w:rPr>
          <w:rFonts w:ascii="Times New Roman" w:cs="Times New Roman" w:eastAsia="Times New Roman" w:hAnsi="Times New Roman"/>
          <w:sz w:val="20"/>
          <w:szCs w:val="20"/>
          <w:color w:val="auto"/>
        </w:rPr>
        <w:t>. The Administrator will, in its sole discretion, determine the Performance Goals, if any, applicable to any Award (including any adjustment(s) thereto that will be applied in determining the achievement of such Performance Goals) on or prior to the Determination Date. The Performance Goals may differ from Participant to Participant and from Award to Award. The Administrator shall determine and approve the extent to which such Performance Goals have been timely achieved and the extent to which the Shares subject to such Award have thereby been earned.</w:t>
      </w:r>
    </w:p>
    <w:p>
      <w:pPr>
        <w:spacing w:after="0" w:line="184" w:lineRule="exact"/>
        <w:rPr>
          <w:rFonts w:ascii="Times New Roman" w:cs="Times New Roman" w:eastAsia="Times New Roman" w:hAnsi="Times New Roman"/>
          <w:sz w:val="20"/>
          <w:szCs w:val="20"/>
          <w:color w:val="auto"/>
        </w:rPr>
      </w:pPr>
    </w:p>
    <w:p>
      <w:pPr>
        <w:ind w:left="-280" w:firstLine="1505"/>
        <w:spacing w:after="0" w:line="269" w:lineRule="auto"/>
        <w:tabs>
          <w:tab w:leader="none" w:pos="175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16 of the Exchange Act</w:t>
      </w:r>
      <w:r>
        <w:rPr>
          <w:rFonts w:ascii="Times New Roman" w:cs="Times New Roman" w:eastAsia="Times New Roman" w:hAnsi="Times New Roman"/>
          <w:sz w:val="20"/>
          <w:szCs w:val="20"/>
          <w:color w:val="auto"/>
        </w:rPr>
        <w:t>. Awards granted to Participants who are Insiders must be approved by two or more “non-employee directors” of the Board (as defined in the regulations promulgated under Section 16 of the Exchange Act).</w:t>
      </w:r>
    </w:p>
    <w:p>
      <w:pPr>
        <w:spacing w:after="0" w:line="155" w:lineRule="exact"/>
        <w:rPr>
          <w:rFonts w:ascii="Times New Roman" w:cs="Times New Roman" w:eastAsia="Times New Roman" w:hAnsi="Times New Roman"/>
          <w:sz w:val="20"/>
          <w:szCs w:val="20"/>
          <w:color w:val="auto"/>
        </w:rPr>
      </w:pPr>
    </w:p>
    <w:p>
      <w:pPr>
        <w:ind w:left="-280" w:firstLine="757"/>
        <w:spacing w:after="0" w:line="273" w:lineRule="auto"/>
        <w:tabs>
          <w:tab w:leader="none" w:pos="73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 Eligibility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Nonstatutory Stock Options, Stock Appreciation Rights, Restricted Stock, Restricted Stock Units and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Bonus Awards may be granted to Service Providers. Incentive Stock Options may be granted only to Employees.</w:t>
      </w:r>
    </w:p>
    <w:p>
      <w:pPr>
        <w:spacing w:after="0" w:line="151" w:lineRule="exact"/>
        <w:rPr>
          <w:rFonts w:ascii="Times New Roman" w:cs="Times New Roman" w:eastAsia="Times New Roman" w:hAnsi="Times New Roman"/>
          <w:sz w:val="20"/>
          <w:szCs w:val="20"/>
          <w:color w:val="auto"/>
        </w:rPr>
      </w:pPr>
    </w:p>
    <w:p>
      <w:pPr>
        <w:ind w:left="740" w:hanging="263"/>
        <w:spacing w:after="0"/>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 Options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left="-280" w:firstLine="1505"/>
        <w:spacing w:after="0" w:line="242" w:lineRule="auto"/>
        <w:tabs>
          <w:tab w:leader="none" w:pos="175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Affiliate)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date the Option with respect to such Shares is granted. With respect to the Administrator’s authority in Section 4(b)(xi), if, at the time of any such extension, the exercise price per Share of the Option is less than the Fair Market Value of a Share, the extension shall, unless otherwise determined by the Administrator, be limited to the earlier of (1) the maximum term of the Option as set by its original terms, or (2) ten (10) years from the grant date. Unless otherwise determined by the Administrator, any extension of the term of an Option pursuant to this Section 6(a) shall comply with Section 409A of the Code to the extent necessary to avoid taxation thereunder.</w:t>
      </w:r>
    </w:p>
    <w:p>
      <w:pPr>
        <w:spacing w:after="0" w:line="189" w:lineRule="exact"/>
        <w:rPr>
          <w:rFonts w:ascii="Times New Roman" w:cs="Times New Roman" w:eastAsia="Times New Roman" w:hAnsi="Times New Roman"/>
          <w:sz w:val="20"/>
          <w:szCs w:val="20"/>
          <w:color w:val="auto"/>
        </w:rPr>
      </w:pPr>
    </w:p>
    <w:p>
      <w:pPr>
        <w:ind w:left="-280" w:firstLine="1505"/>
        <w:spacing w:after="0" w:line="254" w:lineRule="auto"/>
        <w:tabs>
          <w:tab w:leader="none" w:pos="175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Option</w:t>
      </w:r>
      <w:r>
        <w:rPr>
          <w:rFonts w:ascii="Times New Roman" w:cs="Times New Roman" w:eastAsia="Times New Roman" w:hAnsi="Times New Roman"/>
          <w:sz w:val="20"/>
          <w:szCs w:val="20"/>
          <w:color w:val="auto"/>
        </w:rPr>
        <w:t>. The term of each Option will be stated in the Award Agreement. In the case of an Incentive Stock Option, the term will be ten (10) years from the date of grant or such shorter term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714375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440" w:right="339" w:bottom="1440" w:gutter="0" w:footer="0" w:header="0"/>
        </w:sectPr>
      </w:pPr>
    </w:p>
    <w:bookmarkStart w:id="13" w:name="page14"/>
    <w:bookmarkEnd w:id="13"/>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Affiliate, the term of the Incentive Stock Option will be five (5) years from the date of grant or such shorter term as may be provided in the Award Agreement.</w:t>
      </w:r>
    </w:p>
    <w:p>
      <w:pPr>
        <w:spacing w:after="0" w:line="180" w:lineRule="exact"/>
        <w:rPr>
          <w:sz w:val="20"/>
          <w:szCs w:val="20"/>
          <w:color w:val="auto"/>
        </w:rPr>
      </w:pPr>
    </w:p>
    <w:p>
      <w:pPr>
        <w:ind w:left="2040" w:hanging="535"/>
        <w:spacing w:after="0"/>
        <w:tabs>
          <w:tab w:leader="none" w:pos="20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Exercise Price and Consideration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2629"/>
        <w:spacing w:after="0" w:line="269" w:lineRule="auto"/>
        <w:tabs>
          <w:tab w:leader="none" w:pos="3055"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per share exercise price for the Shares to be issued pursuant to exercise of an Option will be determined by the Administrator, subject to the following:</w:t>
      </w:r>
    </w:p>
    <w:p>
      <w:pPr>
        <w:spacing w:after="0" w:line="159"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Incentive Stock Option</w:t>
      </w:r>
    </w:p>
    <w:p>
      <w:pPr>
        <w:spacing w:after="0" w:line="215"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3"/>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granted to an Employee who, at the time the Incentive Stock Option is granted, owns stock representing more than ten percent (10%) of the voting power of all classes of stock of the Company or any Affiliate, the per Share exercise price will be no less than one hundred ten percent (110%) of the Fair Market Value per Share on the date of grant.</w:t>
      </w:r>
    </w:p>
    <w:p>
      <w:pPr>
        <w:spacing w:after="0" w:line="174" w:lineRule="exact"/>
        <w:rPr>
          <w:rFonts w:ascii="Times New Roman" w:cs="Times New Roman" w:eastAsia="Times New Roman" w:hAnsi="Times New Roman"/>
          <w:sz w:val="20"/>
          <w:szCs w:val="20"/>
          <w:color w:val="auto"/>
        </w:rPr>
      </w:pPr>
    </w:p>
    <w:p>
      <w:pPr>
        <w:ind w:firstLine="3752"/>
        <w:spacing w:after="0" w:line="254" w:lineRule="auto"/>
        <w:tabs>
          <w:tab w:leader="none" w:pos="4140" w:val="left"/>
        </w:tabs>
        <w:numPr>
          <w:ilvl w:val="3"/>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74" w:lineRule="exact"/>
        <w:rPr>
          <w:rFonts w:ascii="Times New Roman" w:cs="Times New Roman" w:eastAsia="Times New Roman" w:hAnsi="Times New Roman"/>
          <w:sz w:val="20"/>
          <w:szCs w:val="20"/>
          <w:color w:val="auto"/>
        </w:rPr>
      </w:pPr>
    </w:p>
    <w:p>
      <w:pPr>
        <w:ind w:firstLine="3003"/>
        <w:spacing w:after="0" w:line="269" w:lineRule="auto"/>
        <w:tabs>
          <w:tab w:leader="none" w:pos="3564"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Nonstatutory Stock Option, the per Share exercise price will be no less than one hundred percent (100%) of the Fair Market Value per Share on the date of grant.</w:t>
      </w:r>
    </w:p>
    <w:p>
      <w:pPr>
        <w:spacing w:after="0" w:line="159" w:lineRule="exact"/>
        <w:rPr>
          <w:rFonts w:ascii="Times New Roman" w:cs="Times New Roman" w:eastAsia="Times New Roman" w:hAnsi="Times New Roman"/>
          <w:sz w:val="20"/>
          <w:szCs w:val="20"/>
          <w:color w:val="auto"/>
        </w:rPr>
      </w:pPr>
    </w:p>
    <w:p>
      <w:pPr>
        <w:jc w:val="both"/>
        <w:ind w:firstLine="3003"/>
        <w:spacing w:after="0" w:line="254" w:lineRule="auto"/>
        <w:tabs>
          <w:tab w:leader="none" w:pos="3564"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4" w:lineRule="exact"/>
        <w:rPr>
          <w:rFonts w:ascii="Times New Roman" w:cs="Times New Roman" w:eastAsia="Times New Roman" w:hAnsi="Times New Roman"/>
          <w:sz w:val="20"/>
          <w:szCs w:val="20"/>
          <w:color w:val="auto"/>
        </w:rPr>
      </w:pPr>
    </w:p>
    <w:p>
      <w:pPr>
        <w:jc w:val="both"/>
        <w:ind w:firstLine="2629"/>
        <w:spacing w:after="0" w:line="243" w:lineRule="auto"/>
        <w:tabs>
          <w:tab w:leader="none" w:pos="3055"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Waiting Period and Exercise Dates</w:t>
      </w:r>
      <w:r>
        <w:rPr>
          <w:rFonts w:ascii="Times New Roman" w:cs="Times New Roman" w:eastAsia="Times New Roman" w:hAnsi="Times New Roman"/>
          <w:sz w:val="20"/>
          <w:szCs w:val="20"/>
          <w:color w:val="auto"/>
        </w:rPr>
        <w:t>. At the time an Option is granted, the Administrator will fix the period within which the Option may vest and/or be exercised and will determine any conditions that must be satisfied before the Option may vest and/or be exercised. An Option will vest and/or become exercisable at such times and upon such terms as are determined by the Administrator, which may include upon the completion of a specified period of service with the Company or an Affiliate and/or be based upon the achievement of Performance Goals during a Performance Period as set out in advance in the Participant’s Award Agreement. If an Option vests and/or becomes exercisable based upon the satisfaction of Performance Goals, then the Administrator will: (A) determine the nature, length and starting date of any Performance Period; (B) select the Performance Goals to be used to measure the performance; and (C) determine what additional conditions, if any, should apply.</w:t>
      </w:r>
    </w:p>
    <w:p>
      <w:pPr>
        <w:spacing w:after="0" w:line="189" w:lineRule="exact"/>
        <w:rPr>
          <w:rFonts w:ascii="Times New Roman" w:cs="Times New Roman" w:eastAsia="Times New Roman" w:hAnsi="Times New Roman"/>
          <w:sz w:val="20"/>
          <w:szCs w:val="20"/>
          <w:color w:val="auto"/>
        </w:rPr>
      </w:pPr>
    </w:p>
    <w:p>
      <w:pPr>
        <w:jc w:val="both"/>
        <w:ind w:firstLine="2629"/>
        <w:spacing w:after="0" w:line="242" w:lineRule="auto"/>
        <w:tabs>
          <w:tab w:leader="none" w:pos="3055"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of Consideration</w:t>
      </w:r>
      <w:r>
        <w:rPr>
          <w:rFonts w:ascii="Times New Roman" w:cs="Times New Roman" w:eastAsia="Times New Roman" w:hAnsi="Times New Roman"/>
          <w:sz w:val="20"/>
          <w:szCs w:val="20"/>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(A) cash; (B) check; (C)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(D) consideration received by the Company under a broker-assisted (or other) cashless exercise program (whether through a broker or otherwise) implemented by the Company in connection with the Plan; (E) by net exercise; (F) such other consideration and method of payment for the issuance of Shares to the extent permitted by Applicable Laws; or (G) any combination of the foregoing methods of payment.</w:t>
      </w:r>
    </w:p>
    <w:p>
      <w:pPr>
        <w:spacing w:after="0" w:line="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9" w:lineRule="exact"/>
        <w:rPr>
          <w:sz w:val="20"/>
          <w:szCs w:val="20"/>
          <w:color w:val="auto"/>
        </w:rPr>
      </w:pPr>
    </w:p>
    <w:p>
      <w:pPr>
        <w:ind w:left="2040" w:hanging="535"/>
        <w:spacing w:after="0"/>
        <w:tabs>
          <w:tab w:leader="none" w:pos="20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629"/>
        <w:spacing w:after="0" w:line="254" w:lineRule="auto"/>
        <w:tabs>
          <w:tab w:leader="none" w:pos="3055"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 for Exercise; Rights as a Stockholder</w:t>
      </w:r>
      <w:r>
        <w:rPr>
          <w:rFonts w:ascii="Times New Roman" w:cs="Times New Roman" w:eastAsia="Times New Roman" w:hAnsi="Times New Roman"/>
          <w:sz w:val="20"/>
          <w:szCs w:val="20"/>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4" w:lineRule="exact"/>
        <w:rPr>
          <w:sz w:val="20"/>
          <w:szCs w:val="20"/>
          <w:color w:val="auto"/>
        </w:rPr>
      </w:pPr>
    </w:p>
    <w:p>
      <w:pPr>
        <w:jc w:val="both"/>
        <w:ind w:firstLine="2995"/>
        <w:spacing w:after="0" w:line="256" w:lineRule="auto"/>
        <w:rPr>
          <w:sz w:val="20"/>
          <w:szCs w:val="20"/>
          <w:color w:val="auto"/>
        </w:rPr>
      </w:pPr>
      <w:r>
        <w:rPr>
          <w:rFonts w:ascii="Times New Roman" w:cs="Times New Roman" w:eastAsia="Times New Roman" w:hAnsi="Times New Roman"/>
          <w:sz w:val="19"/>
          <w:szCs w:val="19"/>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full payment of any applicable taxes or other amounts required to be withheld or deducted with respect to the Option).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16 of the Plan.</w:t>
      </w:r>
    </w:p>
    <w:p>
      <w:pPr>
        <w:spacing w:after="0" w:line="181" w:lineRule="exact"/>
        <w:rPr>
          <w:sz w:val="20"/>
          <w:szCs w:val="20"/>
          <w:color w:val="auto"/>
        </w:rPr>
      </w:pPr>
    </w:p>
    <w:p>
      <w:pPr>
        <w:jc w:val="both"/>
        <w:ind w:firstLine="2629"/>
        <w:spacing w:after="0" w:line="243" w:lineRule="auto"/>
        <w:tabs>
          <w:tab w:leader="none" w:pos="305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Relationship as a Service Provider</w:t>
      </w:r>
      <w:r>
        <w:rPr>
          <w:rFonts w:ascii="Times New Roman" w:cs="Times New Roman" w:eastAsia="Times New Roman" w:hAnsi="Times New Roman"/>
          <w:sz w:val="20"/>
          <w:szCs w:val="20"/>
          <w:color w:val="auto"/>
        </w:rPr>
        <w:t>. If a Participant ceases to be a Service Provider, other than upon the Participant’s termination as the result of the Participant’s death, Disability or Cause,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5" w:lineRule="exact"/>
        <w:rPr>
          <w:rFonts w:ascii="Times New Roman" w:cs="Times New Roman" w:eastAsia="Times New Roman" w:hAnsi="Times New Roman"/>
          <w:sz w:val="20"/>
          <w:szCs w:val="20"/>
          <w:color w:val="auto"/>
        </w:rPr>
      </w:pPr>
    </w:p>
    <w:p>
      <w:pPr>
        <w:jc w:val="both"/>
        <w:ind w:firstLine="2629"/>
        <w:spacing w:after="0" w:line="243" w:lineRule="auto"/>
        <w:tabs>
          <w:tab w:leader="none" w:pos="305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 of Participant</w:t>
      </w:r>
      <w:r>
        <w:rPr>
          <w:rFonts w:ascii="Times New Roman" w:cs="Times New Roman" w:eastAsia="Times New Roman" w:hAnsi="Times New Roman"/>
          <w:sz w:val="20"/>
          <w:szCs w:val="20"/>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9" w:lineRule="exact"/>
        <w:rPr>
          <w:rFonts w:ascii="Times New Roman" w:cs="Times New Roman" w:eastAsia="Times New Roman" w:hAnsi="Times New Roman"/>
          <w:sz w:val="20"/>
          <w:szCs w:val="20"/>
          <w:color w:val="auto"/>
        </w:rPr>
      </w:pPr>
    </w:p>
    <w:p>
      <w:pPr>
        <w:jc w:val="both"/>
        <w:ind w:firstLine="2629"/>
        <w:spacing w:after="0" w:line="244" w:lineRule="auto"/>
        <w:tabs>
          <w:tab w:leader="none" w:pos="305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of Participant</w:t>
      </w:r>
      <w:r>
        <w:rPr>
          <w:rFonts w:ascii="Times New Roman" w:cs="Times New Roman" w:eastAsia="Times New Roman" w:hAnsi="Times New Roman"/>
          <w:sz w:val="20"/>
          <w:szCs w:val="20"/>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on the date of termination the Participant is not vested as to his or her entire Option, the Shares covered by the unvested portion of the Option will revert to the Plan. If the Option is not so exercised within the time specified herein, the Option will terminate, and the Shares covered by such Option will revert to the Plan.</w:t>
      </w:r>
    </w:p>
    <w:p>
      <w:pPr>
        <w:spacing w:after="0" w:line="185" w:lineRule="exact"/>
        <w:rPr>
          <w:sz w:val="20"/>
          <w:szCs w:val="20"/>
          <w:color w:val="auto"/>
        </w:rPr>
      </w:pPr>
    </w:p>
    <w:p>
      <w:pPr>
        <w:jc w:val="both"/>
        <w:ind w:firstLine="2629"/>
        <w:spacing w:after="0" w:line="246" w:lineRule="auto"/>
        <w:tabs>
          <w:tab w:leader="none" w:pos="3055"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 If a Participant ceases to be a Service Provider as a result of being terminated for Cause, any outstanding Option (including any vested portion thereof) held by such Participant shall immediately terminate in its entirety upon the Participant being first notified of his or her termination for Cause and the Participant will be prohibited from exercising his or her Option from and after the date of such notification. All of the Participant’s rights under any Option, including the right to exercise the Option, may be suspended pending an investigation of whether Participant will be terminated for Cause.</w:t>
      </w:r>
    </w:p>
    <w:p>
      <w:pPr>
        <w:spacing w:after="0" w:line="18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Restricted Stock</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Restricted Stock</w:t>
      </w:r>
      <w:r>
        <w:rPr>
          <w:rFonts w:ascii="Times New Roman" w:cs="Times New Roman" w:eastAsia="Times New Roman" w:hAnsi="Times New Roman"/>
          <w:sz w:val="20"/>
          <w:szCs w:val="20"/>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74" w:lineRule="exact"/>
        <w:rPr>
          <w:rFonts w:ascii="Times New Roman" w:cs="Times New Roman" w:eastAsia="Times New Roman" w:hAnsi="Times New Roman"/>
          <w:sz w:val="20"/>
          <w:szCs w:val="20"/>
          <w:color w:val="auto"/>
        </w:rPr>
      </w:pPr>
    </w:p>
    <w:p>
      <w:pPr>
        <w:jc w:val="both"/>
        <w:ind w:firstLine="1505"/>
        <w:spacing w:after="0" w:line="258" w:lineRule="auto"/>
        <w:tabs>
          <w:tab w:leader="none" w:pos="2036"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Stock Agreement</w:t>
      </w:r>
      <w:r>
        <w:rPr>
          <w:rFonts w:ascii="Times New Roman" w:cs="Times New Roman" w:eastAsia="Times New Roman" w:hAnsi="Times New Roman"/>
          <w:sz w:val="19"/>
          <w:szCs w:val="19"/>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These restrictions may lapse upon the completion of a specified period of service with the Company or an Affiliate and/or based on the achievement of Performance Goals during a Performance Period as set out in advance in the Participant’s Award Agreement. If the unvested Shares of Restricted Stock are being earned upon the satisfaction of Performance Goals, then the Administrator will: (i) determine the nature, length and starting date of any Performance Period for each unvested Share; (ii) select the Performance Goals to be used to measure the performance; and (iii) determine what additional vesting conditions, if any, should apply.</w:t>
      </w:r>
    </w:p>
    <w:p>
      <w:pPr>
        <w:spacing w:after="0" w:line="173" w:lineRule="exact"/>
        <w:rPr>
          <w:rFonts w:ascii="Times New Roman" w:cs="Times New Roman" w:eastAsia="Times New Roman" w:hAnsi="Times New Roman"/>
          <w:sz w:val="19"/>
          <w:szCs w:val="19"/>
          <w:color w:val="auto"/>
        </w:rPr>
      </w:pPr>
    </w:p>
    <w:p>
      <w:pPr>
        <w:ind w:firstLine="1505"/>
        <w:spacing w:after="0" w:line="269"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Restrictions</w:t>
      </w:r>
      <w:r>
        <w:rPr>
          <w:rFonts w:ascii="Times New Roman" w:cs="Times New Roman" w:eastAsia="Times New Roman" w:hAnsi="Times New Roman"/>
          <w:sz w:val="20"/>
          <w:szCs w:val="20"/>
          <w:color w:val="auto"/>
        </w:rPr>
        <w:t>. The Administrator, in its sole discretion, may impose such other restrictions on Shares of Restricted Stock as it may deem advisable or appropriate.</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Removal of Restrictions</w:t>
      </w:r>
      <w:r>
        <w:rPr>
          <w:rFonts w:ascii="Times New Roman" w:cs="Times New Roman" w:eastAsia="Times New Roman" w:hAnsi="Times New Roman"/>
          <w:sz w:val="20"/>
          <w:szCs w:val="20"/>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9" w:lineRule="exact"/>
        <w:rPr>
          <w:rFonts w:ascii="Times New Roman" w:cs="Times New Roman" w:eastAsia="Times New Roman" w:hAnsi="Times New Roman"/>
          <w:sz w:val="20"/>
          <w:szCs w:val="20"/>
          <w:color w:val="auto"/>
        </w:rPr>
      </w:pPr>
    </w:p>
    <w:p>
      <w:pPr>
        <w:ind w:firstLine="1505"/>
        <w:spacing w:after="0" w:line="254"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Rights</w:t>
      </w:r>
      <w:r>
        <w:rPr>
          <w:rFonts w:ascii="Times New Roman" w:cs="Times New Roman" w:eastAsia="Times New Roman" w:hAnsi="Times New Roman"/>
          <w:sz w:val="20"/>
          <w:szCs w:val="20"/>
          <w:color w:val="auto"/>
        </w:rPr>
        <w:t>. During the Period of Restriction, Service Providers holding Shares of Restricted Stock granted hereunder may exercise full voting rights with respect to those Shares, unless the Administrator determines otherwise.</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9" w:lineRule="exact"/>
        <w:rPr>
          <w:sz w:val="20"/>
          <w:szCs w:val="20"/>
          <w:color w:val="auto"/>
        </w:rPr>
      </w:pPr>
    </w:p>
    <w:p>
      <w:pPr>
        <w:jc w:val="both"/>
        <w:ind w:left="-280" w:firstLine="1505"/>
        <w:spacing w:after="0" w:line="254" w:lineRule="auto"/>
        <w:tabs>
          <w:tab w:leader="none" w:pos="175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Restricted Stock to Company</w:t>
      </w:r>
      <w:r>
        <w:rPr>
          <w:rFonts w:ascii="Times New Roman" w:cs="Times New Roman" w:eastAsia="Times New Roman" w:hAnsi="Times New Roman"/>
          <w:sz w:val="20"/>
          <w:szCs w:val="20"/>
          <w:color w:val="auto"/>
        </w:rPr>
        <w:t>. On the date set forth in the Award Agreement, the Restricted Stock for which restrictions have not lapsed will be cancelled and returned as unissued Shares to the Company and again will become available for grant under the Plan.</w:t>
      </w:r>
    </w:p>
    <w:p>
      <w:pPr>
        <w:spacing w:after="0" w:line="170" w:lineRule="exact"/>
        <w:rPr>
          <w:rFonts w:ascii="Times New Roman" w:cs="Times New Roman" w:eastAsia="Times New Roman" w:hAnsi="Times New Roman"/>
          <w:sz w:val="20"/>
          <w:szCs w:val="20"/>
          <w:color w:val="auto"/>
        </w:rPr>
      </w:pPr>
    </w:p>
    <w:p>
      <w:pPr>
        <w:ind w:left="740" w:hanging="263"/>
        <w:spacing w:after="0"/>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Restricted Stock Units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left="-280" w:firstLine="1505"/>
        <w:spacing w:after="0" w:line="254" w:lineRule="auto"/>
        <w:tabs>
          <w:tab w:leader="none" w:pos="175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w:t>
      </w:r>
    </w:p>
    <w:p>
      <w:pPr>
        <w:spacing w:after="0" w:line="174" w:lineRule="exact"/>
        <w:rPr>
          <w:rFonts w:ascii="Times New Roman" w:cs="Times New Roman" w:eastAsia="Times New Roman" w:hAnsi="Times New Roman"/>
          <w:sz w:val="20"/>
          <w:szCs w:val="20"/>
          <w:color w:val="auto"/>
        </w:rPr>
      </w:pPr>
    </w:p>
    <w:p>
      <w:pPr>
        <w:jc w:val="both"/>
        <w:ind w:left="-280" w:firstLine="1505"/>
        <w:spacing w:after="0" w:line="243" w:lineRule="auto"/>
        <w:tabs>
          <w:tab w:leader="none" w:pos="175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Criteria and Other Terms</w:t>
      </w:r>
      <w:r>
        <w:rPr>
          <w:rFonts w:ascii="Times New Roman" w:cs="Times New Roman" w:eastAsia="Times New Roman" w:hAnsi="Times New Roman"/>
          <w:sz w:val="20"/>
          <w:szCs w:val="20"/>
          <w:color w:val="auto"/>
        </w:rPr>
        <w:t>. The Administrator will set the vesting criteria and other terms of the Restricted Stock Units in its discretion, which, depending on the extent to which the vesting criteria and other terms are met, will determine the number of Restricted Stock Units that will be paid out to the Participant. A Restricted Stock Unit Award will vest at such times and upon such terms as are determined by the Administrator, which may include upon the completion of a specified period of service with the Company or an Affiliate and/or be based upon the achievement of Performance Goals during a Performance Period as set out in advance in the Participant’s Award Agreement. If Restricted Stock Units vest based upon the satisfaction of Performance Goals, then the Administrator will: (i) determine the nature, length and starting date of any Performance Period; (ii) select the Performance Goals to be used to measure the performance; and (iii) determine what additional conditions, if any, should apply.</w:t>
      </w:r>
    </w:p>
    <w:p>
      <w:pPr>
        <w:spacing w:after="0" w:line="189" w:lineRule="exact"/>
        <w:rPr>
          <w:rFonts w:ascii="Times New Roman" w:cs="Times New Roman" w:eastAsia="Times New Roman" w:hAnsi="Times New Roman"/>
          <w:sz w:val="20"/>
          <w:szCs w:val="20"/>
          <w:color w:val="auto"/>
        </w:rPr>
      </w:pPr>
    </w:p>
    <w:p>
      <w:pPr>
        <w:jc w:val="both"/>
        <w:ind w:left="-280" w:firstLine="1505"/>
        <w:spacing w:after="0" w:line="249" w:lineRule="auto"/>
        <w:tabs>
          <w:tab w:leader="none" w:pos="175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Earning Restricted Stock Units</w:t>
      </w:r>
      <w:r>
        <w:rPr>
          <w:rFonts w:ascii="Times New Roman" w:cs="Times New Roman" w:eastAsia="Times New Roman" w:hAnsi="Times New Roman"/>
          <w:sz w:val="20"/>
          <w:szCs w:val="20"/>
          <w:color w:val="auto"/>
        </w:rPr>
        <w:t>. Upon meeting the applicable vesting criteria and other conditions, the Participant will be entitled to receive a payout as determined by the Administrator. Notwithstanding the foregoing, at any time after the grant of Restricted Stock Units, the Administrator, in its sole discretion, may reduce or waive any vesting criteria or other conditions that must be met to receive a payout.</w:t>
      </w:r>
    </w:p>
    <w:p>
      <w:pPr>
        <w:spacing w:after="0" w:line="179" w:lineRule="exact"/>
        <w:rPr>
          <w:rFonts w:ascii="Times New Roman" w:cs="Times New Roman" w:eastAsia="Times New Roman" w:hAnsi="Times New Roman"/>
          <w:sz w:val="20"/>
          <w:szCs w:val="20"/>
          <w:color w:val="auto"/>
        </w:rPr>
      </w:pPr>
    </w:p>
    <w:p>
      <w:pPr>
        <w:jc w:val="both"/>
        <w:ind w:left="-280" w:firstLine="1505"/>
        <w:spacing w:after="0" w:line="254" w:lineRule="auto"/>
        <w:tabs>
          <w:tab w:leader="none" w:pos="175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and Timing of Payment</w:t>
      </w:r>
      <w:r>
        <w:rPr>
          <w:rFonts w:ascii="Times New Roman" w:cs="Times New Roman" w:eastAsia="Times New Roman" w:hAnsi="Times New Roman"/>
          <w:sz w:val="20"/>
          <w:szCs w:val="20"/>
          <w:color w:val="auto"/>
        </w:rPr>
        <w:t>. Payment of earned Restricted Stock Units will be made upon the date(s) determined by the Administrator and set forth in the Award Agreement. The Administrator, in its sole discretion, may only settle earned Restricted Stock Units in cash, Shares, or a combination of both.</w:t>
      </w:r>
    </w:p>
    <w:p>
      <w:pPr>
        <w:spacing w:after="0" w:line="174" w:lineRule="exact"/>
        <w:rPr>
          <w:rFonts w:ascii="Times New Roman" w:cs="Times New Roman" w:eastAsia="Times New Roman" w:hAnsi="Times New Roman"/>
          <w:sz w:val="20"/>
          <w:szCs w:val="20"/>
          <w:color w:val="auto"/>
        </w:rPr>
      </w:pPr>
    </w:p>
    <w:p>
      <w:pPr>
        <w:ind w:left="-280" w:right="20" w:firstLine="1505"/>
        <w:spacing w:after="0" w:line="269" w:lineRule="auto"/>
        <w:tabs>
          <w:tab w:leader="none" w:pos="175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w:t>
      </w:r>
      <w:r>
        <w:rPr>
          <w:rFonts w:ascii="Times New Roman" w:cs="Times New Roman" w:eastAsia="Times New Roman" w:hAnsi="Times New Roman"/>
          <w:sz w:val="20"/>
          <w:szCs w:val="20"/>
          <w:color w:val="auto"/>
        </w:rPr>
        <w:t>. On the date set forth in the Award Agreement, all Shares underlying any unvested, or unearned Restricted Stock Units will be forfeited to the Company for future issuance.</w:t>
      </w:r>
    </w:p>
    <w:p>
      <w:pPr>
        <w:spacing w:after="0" w:line="155" w:lineRule="exact"/>
        <w:rPr>
          <w:rFonts w:ascii="Times New Roman" w:cs="Times New Roman" w:eastAsia="Times New Roman" w:hAnsi="Times New Roman"/>
          <w:sz w:val="20"/>
          <w:szCs w:val="20"/>
          <w:color w:val="auto"/>
        </w:rPr>
      </w:pPr>
    </w:p>
    <w:p>
      <w:pPr>
        <w:ind w:left="740" w:hanging="263"/>
        <w:spacing w:after="0"/>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 Appreciation Rights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ind w:left="-280" w:firstLine="1505"/>
        <w:spacing w:after="0" w:line="269" w:lineRule="auto"/>
        <w:tabs>
          <w:tab w:leader="none" w:pos="175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Stock Appreciation Rights</w:t>
      </w:r>
      <w:r>
        <w:rPr>
          <w:rFonts w:ascii="Times New Roman" w:cs="Times New Roman" w:eastAsia="Times New Roman" w:hAnsi="Times New Roman"/>
          <w:sz w:val="20"/>
          <w:szCs w:val="20"/>
          <w:color w:val="auto"/>
        </w:rPr>
        <w:t>. Subject to the terms and conditions of the Plan, a Stock Appreciation Right may be granted to Service Providers at any time and from time to time as will be determined by the Administrator, in its sole discretion.</w:t>
      </w:r>
    </w:p>
    <w:p>
      <w:pPr>
        <w:spacing w:after="0" w:line="159" w:lineRule="exact"/>
        <w:rPr>
          <w:rFonts w:ascii="Times New Roman" w:cs="Times New Roman" w:eastAsia="Times New Roman" w:hAnsi="Times New Roman"/>
          <w:sz w:val="20"/>
          <w:szCs w:val="20"/>
          <w:color w:val="auto"/>
        </w:rPr>
      </w:pPr>
    </w:p>
    <w:p>
      <w:pPr>
        <w:ind w:left="-280" w:firstLine="1505"/>
        <w:spacing w:after="0" w:line="269" w:lineRule="auto"/>
        <w:tabs>
          <w:tab w:leader="none" w:pos="175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The Administrator will have complete discretion to determine the number of Stock Appreciation Rights granted to any Service Provider.</w:t>
      </w:r>
    </w:p>
    <w:p>
      <w:pPr>
        <w:spacing w:after="0" w:line="159" w:lineRule="exact"/>
        <w:rPr>
          <w:rFonts w:ascii="Times New Roman" w:cs="Times New Roman" w:eastAsia="Times New Roman" w:hAnsi="Times New Roman"/>
          <w:sz w:val="20"/>
          <w:szCs w:val="20"/>
          <w:color w:val="auto"/>
        </w:rPr>
      </w:pPr>
    </w:p>
    <w:p>
      <w:pPr>
        <w:jc w:val="both"/>
        <w:ind w:left="-280" w:firstLine="1505"/>
        <w:spacing w:after="0" w:line="247" w:lineRule="auto"/>
        <w:tabs>
          <w:tab w:leader="none" w:pos="175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 and Other Terms</w:t>
      </w:r>
      <w:r>
        <w:rPr>
          <w:rFonts w:ascii="Times New Roman" w:cs="Times New Roman" w:eastAsia="Times New Roman" w:hAnsi="Times New Roman"/>
          <w:sz w:val="20"/>
          <w:szCs w:val="20"/>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714375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440" w:right="339" w:bottom="1440" w:gutter="0" w:footer="0" w:header="0"/>
        </w:sectPr>
      </w:pPr>
    </w:p>
    <w:bookmarkStart w:id="17" w:name="page18"/>
    <w:bookmarkEnd w:id="17"/>
    <w:p>
      <w:pPr>
        <w:spacing w:after="0" w:line="189" w:lineRule="exact"/>
        <w:rPr>
          <w:sz w:val="20"/>
          <w:szCs w:val="20"/>
          <w:color w:val="auto"/>
        </w:rPr>
      </w:pPr>
    </w:p>
    <w:p>
      <w:pPr>
        <w:jc w:val="both"/>
        <w:ind w:firstLine="1505"/>
        <w:spacing w:after="0" w:line="255" w:lineRule="auto"/>
        <w:tabs>
          <w:tab w:leader="none" w:pos="2036"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Appreciation Right Agreement</w:t>
      </w:r>
      <w:r>
        <w:rPr>
          <w:rFonts w:ascii="Times New Roman" w:cs="Times New Roman" w:eastAsia="Times New Roman" w:hAnsi="Times New Roman"/>
          <w:sz w:val="19"/>
          <w:szCs w:val="19"/>
          <w:color w:val="auto"/>
        </w:rPr>
        <w:t>. Each Stock Appreciation Right grant will be evidenced by an Award Agreement that will specify the exercise price, the term of the Stock Appreciation Right, the conditions of vesting and/or exercise, and such other terms and conditions as the Administrator, in its sole discretion, will determine. A Stock Appreciation Right will vest and/or become exercisable at such times and upon such terms as are determined by the Administrator, which may include upon the completion of a specified period of service with the Company or an Affiliate and/or be based upon the achievement of Performance Goals during a Performance Period as set out in advance in the Participant’s Award Agreement. If a Stock Appreciation Right vests and/or becomes exercisable based upon the satisfaction of Performance Goals, then the Administrator will: (i) determine the nature, length and starting date of any Performance Period;</w:t>
      </w:r>
    </w:p>
    <w:p>
      <w:pPr>
        <w:spacing w:after="0" w:line="3"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select the Performance Goals to be used to measure the performance; and (iii) determine what additional conditions, if any, should apply.</w:t>
      </w:r>
    </w:p>
    <w:p>
      <w:pPr>
        <w:spacing w:after="0" w:line="205" w:lineRule="exact"/>
        <w:rPr>
          <w:rFonts w:ascii="Times New Roman" w:cs="Times New Roman" w:eastAsia="Times New Roman" w:hAnsi="Times New Roman"/>
          <w:sz w:val="19"/>
          <w:szCs w:val="19"/>
          <w:color w:val="auto"/>
        </w:rPr>
      </w:pPr>
    </w:p>
    <w:p>
      <w:pPr>
        <w:jc w:val="both"/>
        <w:ind w:firstLine="1505"/>
        <w:spacing w:after="0" w:line="254" w:lineRule="auto"/>
        <w:tabs>
          <w:tab w:leader="none" w:pos="203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of Stock Appreciation Rights</w:t>
      </w:r>
      <w:r>
        <w:rPr>
          <w:rFonts w:ascii="Times New Roman" w:cs="Times New Roman" w:eastAsia="Times New Roman" w:hAnsi="Times New Roman"/>
          <w:sz w:val="20"/>
          <w:szCs w:val="20"/>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Stock Appreciation Right Amount</w:t>
      </w:r>
      <w:r>
        <w:rPr>
          <w:rFonts w:ascii="Times New Roman" w:cs="Times New Roman" w:eastAsia="Times New Roman" w:hAnsi="Times New Roman"/>
          <w:sz w:val="20"/>
          <w:szCs w:val="20"/>
          <w:color w:val="auto"/>
        </w:rPr>
        <w:t>. Upon exercise of a Stock Appreciation Right, a Participant will be entitled to receive payment from the Company in an amount determined by multiplying:</w:t>
      </w:r>
    </w:p>
    <w:p>
      <w:pPr>
        <w:spacing w:after="0" w:line="159"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difference between the Fair Market Value of a Share on the date of exercise over the exercise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times</w:t>
      </w:r>
    </w:p>
    <w:p>
      <w:pPr>
        <w:spacing w:after="0" w:line="193"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with respect to which the Stock Appreciation Right is exercised.</w:t>
      </w:r>
    </w:p>
    <w:p>
      <w:pPr>
        <w:spacing w:after="0" w:line="21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At the discretion of the Administrator, the payment upon Stock Appreciation Right exercise may be in cash, in Shares of equivalent value, or in some combination thereof.</w:t>
      </w:r>
    </w:p>
    <w:p>
      <w:pPr>
        <w:spacing w:after="0" w:line="155" w:lineRule="exact"/>
        <w:rPr>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 Bonus Awards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Awards of Stock Bonuses</w:t>
      </w:r>
      <w:r>
        <w:rPr>
          <w:rFonts w:ascii="Times New Roman" w:cs="Times New Roman" w:eastAsia="Times New Roman" w:hAnsi="Times New Roman"/>
          <w:sz w:val="20"/>
          <w:szCs w:val="20"/>
          <w:color w:val="auto"/>
        </w:rPr>
        <w:t>. A Stock Bonus Award is an award of Shares to an eligible person without a purchase price that is not subject to any restrictions. All Stock Bonus Awards may but are not required to be made pursuant to an Award Agreement.</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Stock Bonus Awards</w:t>
      </w:r>
      <w:r>
        <w:rPr>
          <w:rFonts w:ascii="Times New Roman" w:cs="Times New Roman" w:eastAsia="Times New Roman" w:hAnsi="Times New Roman"/>
          <w:sz w:val="20"/>
          <w:szCs w:val="20"/>
          <w:color w:val="auto"/>
        </w:rPr>
        <w:t>. The Administrator will determine the number of Shares to be awarded to the Participant under a Stock Bonus Award.</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of Payment to Participant</w:t>
      </w:r>
      <w:r>
        <w:rPr>
          <w:rFonts w:ascii="Times New Roman" w:cs="Times New Roman" w:eastAsia="Times New Roman" w:hAnsi="Times New Roman"/>
          <w:sz w:val="20"/>
          <w:szCs w:val="20"/>
          <w:color w:val="auto"/>
        </w:rPr>
        <w:t>. Payment may be made in the form of cash, whole Shares, or a combination thereof, based on the Fair Market Value of the Shares subject to the Stock Bonus Award on the date of payment, as determined at the sole discretion of the Administrator.</w:t>
      </w:r>
    </w:p>
    <w:p>
      <w:pPr>
        <w:spacing w:after="0" w:line="17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Stock-Based Awards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Other Stock-Based Awards are awards (other than those described in Sections 6-10 of the Plan) that are based on or measured by Common Stock and may be granted at any time and from time to time as determined by the Administrator. After the Administrator determines that it will grant an Other Stock-Based Award, it will advise the Participant in an Award Agreement of the terms, conditions, and restrictions (if any) related to the grant.</w:t>
      </w:r>
    </w:p>
    <w:p>
      <w:pPr>
        <w:jc w:val="center"/>
        <w:ind w:right="-27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9" w:lineRule="exact"/>
        <w:rPr>
          <w:sz w:val="20"/>
          <w:szCs w:val="20"/>
          <w:color w:val="auto"/>
        </w:rPr>
      </w:pPr>
    </w:p>
    <w:p>
      <w:pPr>
        <w:jc w:val="both"/>
        <w:ind w:left="-280" w:firstLine="1505"/>
        <w:spacing w:after="0" w:line="244" w:lineRule="auto"/>
        <w:tabs>
          <w:tab w:leader="none" w:pos="175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Criteria and Other Terms</w:t>
      </w:r>
      <w:r>
        <w:rPr>
          <w:rFonts w:ascii="Times New Roman" w:cs="Times New Roman" w:eastAsia="Times New Roman" w:hAnsi="Times New Roman"/>
          <w:sz w:val="20"/>
          <w:szCs w:val="20"/>
          <w:color w:val="auto"/>
        </w:rPr>
        <w:t>. The Administrator will set the vesting criteria and other terms of the Other Stock-Based Award at its discretion. An Other Stock-Based Award will vest at such times and upon such terms as are determined by the Administrator, which may include upon the completion of a specified period of service with the Company or an Affiliate and/or be based upon the achievement of Performance Goals during a Performance Period as set out in advance in the Participant’s Award Agreement. If an Other Stock-Based Award vests based upon the satisfaction of Performance Goals, then the Administrator will: (i) determine the nature, length and starting date of any Performance Period; (ii) select the Performance Goals to be used to measure the performance; and (iii) determine what additional conditions, if any, should apply.</w:t>
      </w:r>
    </w:p>
    <w:p>
      <w:pPr>
        <w:spacing w:after="0" w:line="185" w:lineRule="exact"/>
        <w:rPr>
          <w:rFonts w:ascii="Times New Roman" w:cs="Times New Roman" w:eastAsia="Times New Roman" w:hAnsi="Times New Roman"/>
          <w:sz w:val="20"/>
          <w:szCs w:val="20"/>
          <w:color w:val="auto"/>
        </w:rPr>
      </w:pPr>
    </w:p>
    <w:p>
      <w:pPr>
        <w:jc w:val="both"/>
        <w:ind w:left="-280" w:firstLine="1505"/>
        <w:spacing w:after="0" w:line="254" w:lineRule="auto"/>
        <w:tabs>
          <w:tab w:leader="none" w:pos="175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of Payment to Participant</w:t>
      </w:r>
      <w:r>
        <w:rPr>
          <w:rFonts w:ascii="Times New Roman" w:cs="Times New Roman" w:eastAsia="Times New Roman" w:hAnsi="Times New Roman"/>
          <w:sz w:val="20"/>
          <w:szCs w:val="20"/>
          <w:color w:val="auto"/>
        </w:rPr>
        <w:t>. Payment may be made in the form of cash, whole Shares, or a combination thereof, based on the Fair Market Value of the Shares subject to the Other Stock-Based Award on the date of payment, as determined in the sole discretion of the Administrator.</w:t>
      </w:r>
    </w:p>
    <w:p>
      <w:pPr>
        <w:spacing w:after="0" w:line="170" w:lineRule="exact"/>
        <w:rPr>
          <w:rFonts w:ascii="Times New Roman" w:cs="Times New Roman" w:eastAsia="Times New Roman" w:hAnsi="Times New Roman"/>
          <w:sz w:val="20"/>
          <w:szCs w:val="20"/>
          <w:color w:val="auto"/>
        </w:rPr>
      </w:pPr>
    </w:p>
    <w:p>
      <w:pPr>
        <w:jc w:val="both"/>
        <w:ind w:left="-280" w:firstLine="757"/>
        <w:spacing w:after="0" w:line="244" w:lineRule="auto"/>
        <w:tabs>
          <w:tab w:leader="none" w:pos="73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Dividends, Dividend Equivalents and Other Distributions</w:t>
      </w:r>
      <w:r>
        <w:rPr>
          <w:rFonts w:ascii="Times New Roman" w:cs="Times New Roman" w:eastAsia="Times New Roman" w:hAnsi="Times New Roman"/>
          <w:sz w:val="20"/>
          <w:szCs w:val="20"/>
          <w:color w:val="auto"/>
        </w:rPr>
        <w:t>. Dividends or other distributions may be paid or credited,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with respect to any Shares subject to an Award, as determined by the Administrator and contained in the applicable Award Agreement, which may take the form of dividend equivalents or otherwise; provided, however, that (i) dividends or other distributions (including dividend equivalents) may be paid or distributed with respect to any such Shares only if, when and to the extent such Shares have vested under the terms of such Award Agreement, and (ii) any dividends or other distributions (including dividend equivalents) that are credited with respect to any such Shares will be subject to all of the terms and conditions applicable to such Shares under the terms of such Award Agreement. Dividend equivalents or otherwise may not be credited with respect to Options and Stock Appreciation Rights unless such dividend equivalents comply with Applicable Laws, including but not limited to Section 409A of the Code.</w:t>
      </w:r>
    </w:p>
    <w:p>
      <w:pPr>
        <w:spacing w:after="0" w:line="181" w:lineRule="exact"/>
        <w:rPr>
          <w:rFonts w:ascii="Times New Roman" w:cs="Times New Roman" w:eastAsia="Times New Roman" w:hAnsi="Times New Roman"/>
          <w:sz w:val="20"/>
          <w:szCs w:val="20"/>
          <w:color w:val="auto"/>
        </w:rPr>
      </w:pPr>
    </w:p>
    <w:p>
      <w:pPr>
        <w:jc w:val="both"/>
        <w:ind w:left="-280" w:firstLine="757"/>
        <w:spacing w:after="0" w:line="243" w:lineRule="auto"/>
        <w:tabs>
          <w:tab w:leader="none" w:pos="73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Leaves of Absence/Transfer Between Locations</w:t>
      </w:r>
      <w:r>
        <w:rPr>
          <w:rFonts w:ascii="Times New Roman" w:cs="Times New Roman" w:eastAsia="Times New Roman" w:hAnsi="Times New Roman"/>
          <w:sz w:val="20"/>
          <w:szCs w:val="20"/>
          <w:color w:val="auto"/>
        </w:rPr>
        <w:t>. The Administrator shall have the discretion to determine at any time whether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to what extent the vesting of Awards shall be suspended during any leave of absence; provided, however, that in the absence of such determination, vesting of Awards shall continue during any paid leave and shall be suspended during any unpaid leave (unless otherwise required by Applicable Laws). A Participant will not cease to be an Employee in the case of (i) any leave of absence approved by the Participant’s employer or (ii) transfers between locations of the Company or between the Company or any Affiliate. If an Employee is holding an Incentive Stock Option and such leave exceeds three (3) months then, for purposes of Incentive Stock Option status only, such Employee’s service as an Employee shall be deemed terminated on the first (1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day following such three (3)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182" w:lineRule="exact"/>
        <w:rPr>
          <w:rFonts w:ascii="Times New Roman" w:cs="Times New Roman" w:eastAsia="Times New Roman" w:hAnsi="Times New Roman"/>
          <w:sz w:val="20"/>
          <w:szCs w:val="20"/>
          <w:color w:val="auto"/>
        </w:rPr>
      </w:pPr>
    </w:p>
    <w:p>
      <w:pPr>
        <w:jc w:val="both"/>
        <w:ind w:left="-280" w:firstLine="757"/>
        <w:spacing w:after="0" w:line="244" w:lineRule="auto"/>
        <w:tabs>
          <w:tab w:leader="none" w:pos="73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Change in Time Commitment</w:t>
      </w:r>
      <w:r>
        <w:rPr>
          <w:rFonts w:ascii="Times New Roman" w:cs="Times New Roman" w:eastAsia="Times New Roman" w:hAnsi="Times New Roman"/>
          <w:sz w:val="20"/>
          <w:szCs w:val="20"/>
          <w:color w:val="auto"/>
        </w:rPr>
        <w:t>. In the event a Participant’s regular level of time commitment in the performance of his or 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for the Company or any Affiliate is reduced (for example, and without limitation, if the Participant is an Employee of the Company and the Employee has a change in status from full-time to part-time or takes an extended leave of absence) after the date of grant of any Award, the Administrator, in its sole discretion, may, subject to Applicable Laws, (a) make a corresponding reduction in the number of Shares or cash amount subject to any portion of such Award that is scheduled to vest, become exercisable and/or become payable after the date of such change in time commitment, and (b) in lieu of or in combination with such a reduction, extend the vesting, exercise or payout schedule applicable to such Award (in accordance with Section 409A of the Code, as applicable). In the event of any such reduction, the Participant will have no right with respect to any portion of the Award that is so reduced.</w:t>
      </w:r>
    </w:p>
    <w:p>
      <w:pPr>
        <w:spacing w:after="0" w:line="181" w:lineRule="exact"/>
        <w:rPr>
          <w:rFonts w:ascii="Times New Roman" w:cs="Times New Roman" w:eastAsia="Times New Roman" w:hAnsi="Times New Roman"/>
          <w:sz w:val="20"/>
          <w:szCs w:val="20"/>
          <w:color w:val="auto"/>
        </w:rPr>
      </w:pPr>
    </w:p>
    <w:p>
      <w:pPr>
        <w:ind w:left="-280" w:right="20" w:firstLine="757"/>
        <w:spacing w:after="0" w:line="256" w:lineRule="auto"/>
        <w:tabs>
          <w:tab w:leader="none" w:pos="73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Transferability of Awards; Prohibition on Loans</w:t>
      </w:r>
      <w:r>
        <w:rPr>
          <w:rFonts w:ascii="Times New Roman" w:cs="Times New Roman" w:eastAsia="Times New Roman" w:hAnsi="Times New Roman"/>
          <w:sz w:val="20"/>
          <w:szCs w:val="20"/>
          <w:color w:val="auto"/>
        </w:rPr>
        <w:t>. Unless determined otherwise by the Administrator, an Award may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sold, pledged, assigned, hypothecated, transferred, or disposed of in any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714375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440" w:right="339" w:bottom="1440" w:gutter="0" w:footer="0" w:header="0"/>
        </w:sectPr>
      </w:pPr>
    </w:p>
    <w:bookmarkStart w:id="19" w:name="page20"/>
    <w:bookmarkEnd w:id="19"/>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In no event may any Award be transferred for consideration to a third-party financial institution. No Participant will be permitted to execute a promissory note as partial or full consideration for the purchase of Shares.</w:t>
      </w:r>
    </w:p>
    <w:p>
      <w:pPr>
        <w:spacing w:after="0" w:line="176" w:lineRule="exact"/>
        <w:rPr>
          <w:sz w:val="20"/>
          <w:szCs w:val="20"/>
          <w:color w:val="auto"/>
        </w:rPr>
      </w:pPr>
    </w:p>
    <w:p>
      <w:pPr>
        <w:ind w:left="1020" w:hanging="263"/>
        <w:spacing w:after="0"/>
        <w:tabs>
          <w:tab w:leader="none" w:pos="10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Adjustments; Dissolution or Liquidation; Merger or Change in Control</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diminution or enlargement of the benefits or potential benefits intended to be made available under the Plan, will, in such manner as it may deem equitable, adjust the number, kind and class of securities that may be delivered under the Plan and/or the number, class, kind and price of securities covered by each outstanding Award. Notwithstanding the foregoing, all adjustments under this Section 16 shall be made in a manner that does not result in taxation under Section 409A of the Code.</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Dissolution or Liquidation</w:t>
      </w:r>
      <w:r>
        <w:rPr>
          <w:rFonts w:ascii="Times New Roman" w:cs="Times New Roman" w:eastAsia="Times New Roman" w:hAnsi="Times New Roman"/>
          <w:sz w:val="20"/>
          <w:szCs w:val="20"/>
          <w:color w:val="auto"/>
        </w:rPr>
        <w:t>. In the event of the proposed winding up, dissolution or liquidation of the Company, the Administrator will notify each Participant as soon as practicable prior to the effective date of such proposed transaction. To the extent it has not been previously exercised or settled, an Award will terminate immediately prior to the consummation of such proposed action.</w:t>
      </w:r>
    </w:p>
    <w:p>
      <w:pPr>
        <w:spacing w:after="0" w:line="174" w:lineRule="exact"/>
        <w:rPr>
          <w:rFonts w:ascii="Times New Roman" w:cs="Times New Roman" w:eastAsia="Times New Roman" w:hAnsi="Times New Roman"/>
          <w:sz w:val="20"/>
          <w:szCs w:val="20"/>
          <w:color w:val="auto"/>
        </w:rPr>
      </w:pPr>
    </w:p>
    <w:p>
      <w:pPr>
        <w:jc w:val="both"/>
        <w:ind w:firstLine="1505"/>
        <w:spacing w:after="0" w:line="241" w:lineRule="auto"/>
        <w:tabs>
          <w:tab w:leader="none" w:pos="2036"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w:t>
      </w:r>
      <w:r>
        <w:rPr>
          <w:rFonts w:ascii="Times New Roman" w:cs="Times New Roman" w:eastAsia="Times New Roman" w:hAnsi="Times New Roman"/>
          <w:sz w:val="20"/>
          <w:szCs w:val="20"/>
          <w:color w:val="auto"/>
        </w:rPr>
        <w:t>. 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more than fifty percent (50%) of the Company’s then outstanding capital stock (a “</w:t>
      </w:r>
      <w:r>
        <w:rPr>
          <w:rFonts w:ascii="Times New Roman" w:cs="Times New Roman" w:eastAsia="Times New Roman" w:hAnsi="Times New Roman"/>
          <w:sz w:val="20"/>
          <w:szCs w:val="20"/>
          <w:b w:val="1"/>
          <w:bCs w:val="1"/>
          <w:i w:val="1"/>
          <w:iCs w:val="1"/>
          <w:color w:val="auto"/>
        </w:rPr>
        <w:t>Corporate Transaction</w:t>
      </w:r>
      <w:r>
        <w:rPr>
          <w:rFonts w:ascii="Times New Roman" w:cs="Times New Roman" w:eastAsia="Times New Roman" w:hAnsi="Times New Roman"/>
          <w:sz w:val="20"/>
          <w:szCs w:val="20"/>
          <w:color w:val="auto"/>
        </w:rPr>
        <w:t>”), each outstanding Award (vested or unvested) will be treated as the Administrator determines, which determination may be made without the consent of any Participant and need not treat all outstanding Awards (or portion thereof) in an identical manner. Such determination, without the consent of any Participant, may provide (without limitation) for one or more of the following in the event of a Corporate Transaction: (A) the continuation of such outstanding Awards by the Company (if the Company is the surviving corporation); (B) the assumption of such outstanding Awards by the surviving corporation or its parent; (C) the substitution by the surviving corporation or its parent of new options or other equity awards for such Awards; (D) the cancellation of such Awards in exchange for a payment to the Participants equal to the excess of (1) the Fair Market Value of the Shares subject to such Awards as of the closing date of such Corporate Transaction over (2) the exercise price or purchase price paid or to be paid (if any) for the Shares subject to the Awards; provided further, that at the discretion of the Administrator, such payment may be subject to the same conditions that apply to the consideration that will be paid to holders of Shares in connection with the transaction; provided, however, that any payout in connection with a terminated award shall comply with Section 409A of the Code to the extent necessary to avoid taxation thereunder; (E) the cancellation of any outstanding Awards for no consideration; or (F) the opportunity for Participants to exercise the Options prior to the occurrence of the Corporate Transaction and the termination (for no consideration) upon the consummation of such Corporate Transaction of any Options not exercised prior thereto.</w:t>
      </w:r>
    </w:p>
    <w:p>
      <w:pPr>
        <w:spacing w:after="0" w:line="190" w:lineRule="exact"/>
        <w:rPr>
          <w:rFonts w:ascii="Times New Roman" w:cs="Times New Roman" w:eastAsia="Times New Roman" w:hAnsi="Times New Roman"/>
          <w:sz w:val="20"/>
          <w:szCs w:val="20"/>
          <w:color w:val="auto"/>
        </w:rPr>
      </w:pPr>
    </w:p>
    <w:p>
      <w:pPr>
        <w:ind w:right="20" w:firstLine="1505"/>
        <w:spacing w:after="0" w:line="267" w:lineRule="auto"/>
        <w:tabs>
          <w:tab w:leader="none" w:pos="2036"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Unless otherwise set forth in an Award Agreement, in any other written agreement between the Company or any Affiliate and the Participant, or in any director compensation policy of the Company, in the event of a Change in Control:</w:t>
      </w:r>
    </w:p>
    <w:p>
      <w:pPr>
        <w:spacing w:after="0" w:line="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9" w:lineRule="exact"/>
        <w:rPr>
          <w:sz w:val="20"/>
          <w:szCs w:val="20"/>
          <w:color w:val="auto"/>
        </w:rPr>
      </w:pPr>
    </w:p>
    <w:p>
      <w:pPr>
        <w:jc w:val="both"/>
        <w:ind w:left="-8" w:firstLine="2629"/>
        <w:spacing w:after="0" w:line="241" w:lineRule="auto"/>
        <w:tabs>
          <w:tab w:leader="none" w:pos="3047" w:val="left"/>
        </w:tabs>
        <w:numPr>
          <w:ilvl w:val="3"/>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 all outstanding Awards may be assumed or replaced by the successor corporation, which assumption or replacement shall be binding on all Participants. In the alternative, the successor corporation may substitute equivalent Awards or provide substantially similar consideration to Participants as was provided to stockholders (after taking into account the existing provisions of the Awards). The successor corporation may also issue, in place of outstanding Shares of the Company held by the Participant, substantially similar shares or other property subject to repurchase restrictions no less favorable to the Participant. In the event such successor or acquiring corporation (if any) refuses to assume, convert, replace or substitute Awards, as provided above, pursuant to a Change in Control, then notwithstanding any other provision in this Plan to the contrary, such Awards will expire on such transaction at such time and on such conditions as the Administrator will determine; the Administrator may, in its sole discretion, accelerate the vesting of such Awards in connection with a Change in Control, with any performance-based Award vesting at target level (or at such other level(s) provided in an Award Agreement). In addition, in the event such successor or acquiring corporation (if any) refuses to assume, convert, replace or substitute Awards, as provided above, pursuant to a Change in Control, the Committee will notify the Participant in writing or electronically that such Award will be exercisable for a period of time determined by the Committee in its sole discretion, and such Award will terminate upon the expiration of such period. Awards need not be treated similarly in a Change in Control.</w:t>
      </w:r>
    </w:p>
    <w:p>
      <w:pPr>
        <w:spacing w:after="0" w:line="197" w:lineRule="exact"/>
        <w:rPr>
          <w:rFonts w:ascii="Times New Roman" w:cs="Times New Roman" w:eastAsia="Times New Roman" w:hAnsi="Times New Roman"/>
          <w:sz w:val="20"/>
          <w:szCs w:val="20"/>
          <w:color w:val="auto"/>
        </w:rPr>
      </w:pPr>
    </w:p>
    <w:p>
      <w:pPr>
        <w:ind w:left="-8" w:firstLine="2629"/>
        <w:spacing w:after="0" w:line="269" w:lineRule="auto"/>
        <w:tabs>
          <w:tab w:leader="none" w:pos="3047" w:val="left"/>
        </w:tabs>
        <w:numPr>
          <w:ilvl w:val="3"/>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any Award is subject to Section 409A of the Code, this Section 16(d) shall be applicable only to the extent specifically provided in the Award Agreement and as permitted pursuant to Section 17(c).</w:t>
      </w:r>
    </w:p>
    <w:p>
      <w:pPr>
        <w:spacing w:after="0" w:line="155" w:lineRule="exact"/>
        <w:rPr>
          <w:rFonts w:ascii="Times New Roman" w:cs="Times New Roman" w:eastAsia="Times New Roman" w:hAnsi="Times New Roman"/>
          <w:sz w:val="20"/>
          <w:szCs w:val="20"/>
          <w:color w:val="auto"/>
        </w:rPr>
      </w:pPr>
    </w:p>
    <w:p>
      <w:pPr>
        <w:ind w:left="1012" w:hanging="263"/>
        <w:spacing w:after="0"/>
        <w:tabs>
          <w:tab w:leader="none" w:pos="1012"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left="-8" w:firstLine="1505"/>
        <w:spacing w:after="0" w:line="246" w:lineRule="auto"/>
        <w:tabs>
          <w:tab w:leader="none" w:pos="2028"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Requirements</w:t>
      </w:r>
      <w:r>
        <w:rPr>
          <w:rFonts w:ascii="Times New Roman" w:cs="Times New Roman" w:eastAsia="Times New Roman" w:hAnsi="Times New Roman"/>
          <w:sz w:val="20"/>
          <w:szCs w:val="20"/>
          <w:color w:val="auto"/>
        </w:rPr>
        <w:t>. Prior to the delivery of any Shares or cash pursuant to an Award (or exercise thereof) or prior to any time the Award or Shares are subject to taxation or other Tax-Related Items, the Company and/or the Participant’s employer will have the power and the right to deduct or withhold, or require a Participant to remit to the Company (or an Affiliate), an amount sufficient to satisfy any Tax-Related Items or other items that are required to be withheld or deducted or are otherwise applicable with respect to such Award.</w:t>
      </w:r>
    </w:p>
    <w:p>
      <w:pPr>
        <w:spacing w:after="0" w:line="184" w:lineRule="exact"/>
        <w:rPr>
          <w:rFonts w:ascii="Times New Roman" w:cs="Times New Roman" w:eastAsia="Times New Roman" w:hAnsi="Times New Roman"/>
          <w:sz w:val="20"/>
          <w:szCs w:val="20"/>
          <w:color w:val="auto"/>
        </w:rPr>
      </w:pPr>
    </w:p>
    <w:p>
      <w:pPr>
        <w:jc w:val="both"/>
        <w:ind w:left="-8" w:firstLine="1505"/>
        <w:spacing w:after="0" w:line="247" w:lineRule="auto"/>
        <w:tabs>
          <w:tab w:leader="none" w:pos="2028"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Arrangements</w:t>
      </w:r>
      <w:r>
        <w:rPr>
          <w:rFonts w:ascii="Times New Roman" w:cs="Times New Roman" w:eastAsia="Times New Roman" w:hAnsi="Times New Roman"/>
          <w:sz w:val="20"/>
          <w:szCs w:val="20"/>
          <w:color w:val="auto"/>
        </w:rPr>
        <w:t>. The Administrator, in its sole discretion and pursuant to such procedures as it may specify from time to time, may permit a Participant to satisfy such withholding or deduction obligations or any other Tax-Related Items, in whole or in part by (without limitation) (i) paying cash, (ii) electing to have the Company withhold otherwise deliverable cash or Shares, or</w:t>
      </w:r>
    </w:p>
    <w:p>
      <w:pPr>
        <w:jc w:val="both"/>
        <w:ind w:left="-8" w:firstLine="8"/>
        <w:spacing w:after="0"/>
        <w:tabs>
          <w:tab w:leader="none" w:pos="35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delivering to the Company already-owned Shares; provided that, unless specifically permitted by the Company,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Except as otherwise determined by the Administrator, the Fair Market Value of the Shares to be withheld or delivered will be determined based on such methodology that the Company deems to be reasonable and in accordance with Applicable Laws.</w:t>
      </w:r>
    </w:p>
    <w:p>
      <w:pPr>
        <w:spacing w:after="0" w:line="191" w:lineRule="exact"/>
        <w:rPr>
          <w:rFonts w:ascii="Times New Roman" w:cs="Times New Roman" w:eastAsia="Times New Roman" w:hAnsi="Times New Roman"/>
          <w:sz w:val="20"/>
          <w:szCs w:val="20"/>
          <w:color w:val="auto"/>
        </w:rPr>
      </w:pPr>
    </w:p>
    <w:p>
      <w:pPr>
        <w:jc w:val="both"/>
        <w:ind w:left="-8" w:firstLine="1505"/>
        <w:spacing w:after="0" w:line="243" w:lineRule="auto"/>
        <w:tabs>
          <w:tab w:leader="none" w:pos="2028" w:val="left"/>
        </w:tabs>
        <w:numPr>
          <w:ilvl w:val="2"/>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Section 409A of the Code</w:t>
      </w:r>
      <w:r>
        <w:rPr>
          <w:rFonts w:ascii="Times New Roman" w:cs="Times New Roman" w:eastAsia="Times New Roman" w:hAnsi="Times New Roman"/>
          <w:sz w:val="20"/>
          <w:szCs w:val="20"/>
          <w:color w:val="auto"/>
        </w:rPr>
        <w:t>. Awards will be designed and operated in such a manner that they are either exempt from the application of, or comply with, the requirements of Section 409A of the Code such that the grant, payment, settlement or deferral will not be subject to the additional tax or interest applicable under Section 409A of the Code. The Plan and each Award Agreement under the Plan is intended to meet the requirements of Section 409A of the Code (or an exemption therefrom) and will be construed and interpreted in accordance with such intent, except as otherwise determined in the sole discretion of the Administrator. To the extent that an Award or payment, or the settlement or deferral thereof, is subject to Section 409A of the Code the Award will be granted, paid, settled or deferred in a manner that will meet the</w:t>
      </w:r>
    </w:p>
    <w:p>
      <w:pPr>
        <w:spacing w:after="0" w:line="5"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714375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1" w:name="page22"/>
    <w:bookmarkEnd w:id="21"/>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requirements of Section 409A of the Code (or an exemption therefrom), such that the grant, payment, settlement or deferral will not be subject to the additional tax or interest applicable under Section 409A of the Code. In no event will the Company be responsible for or reimburse a Participant for any taxes or other penalties incurred as a result of applicable of Section 409A of the Code.</w:t>
      </w:r>
    </w:p>
    <w:p>
      <w:pPr>
        <w:spacing w:after="0" w:line="170" w:lineRule="exact"/>
        <w:rPr>
          <w:sz w:val="20"/>
          <w:szCs w:val="20"/>
          <w:color w:val="auto"/>
        </w:rPr>
      </w:pPr>
    </w:p>
    <w:p>
      <w:pPr>
        <w:jc w:val="both"/>
        <w:ind w:firstLine="757"/>
        <w:spacing w:after="0" w:line="250" w:lineRule="auto"/>
        <w:tabs>
          <w:tab w:leader="none" w:pos="101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Effect on Employment or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Neither the Plan nor any Award will confer upon a Participant any right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continuing the Participant’s relationship as a Service Provider with the Company or any Affiliate, nor will they interfere in any way with the Participant’s right or the Company’s or any Affiliate’s right to terminate such relationship at any time, with or without cause, to the extent permitted by Applicable Laws.</w:t>
      </w:r>
    </w:p>
    <w:p>
      <w:pPr>
        <w:spacing w:after="0" w:line="17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Date of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date of grant of an Award will be, for all purposes, the date on which the Administrator makes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determination granting such Award, or such other later date as is determined by the Administrator. Notice of the determination will be provided to each Participant within a reasonable time after the date of such grant.</w:t>
      </w:r>
    </w:p>
    <w:p>
      <w:pPr>
        <w:spacing w:after="0" w:line="168"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Administrator may specify in an Award Agreement that the Participant’s rights, payments, and/or benefits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an Award will be subject to reduction, cancellation, forfeiture, and/or recoupment upon the occurrence of certain specified events, in addition to any applicable vesting, performance or other conditions and restrictions of an Award.</w:t>
      </w:r>
    </w:p>
    <w:p>
      <w:pPr>
        <w:spacing w:after="0" w:line="168" w:lineRule="exact"/>
        <w:rPr>
          <w:rFonts w:ascii="Times New Roman" w:cs="Times New Roman" w:eastAsia="Times New Roman" w:hAnsi="Times New Roman"/>
          <w:sz w:val="20"/>
          <w:szCs w:val="20"/>
          <w:color w:val="auto"/>
        </w:rPr>
      </w:pPr>
    </w:p>
    <w:p>
      <w:pPr>
        <w:jc w:val="both"/>
        <w:ind w:firstLine="757"/>
        <w:spacing w:after="0" w:line="261" w:lineRule="auto"/>
        <w:tabs>
          <w:tab w:leader="none" w:pos="1018"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Compliance with Applicable Law and Company Policies; Compensation Recovery</w:t>
      </w:r>
      <w:r>
        <w:rPr>
          <w:rFonts w:ascii="Times New Roman" w:cs="Times New Roman" w:eastAsia="Times New Roman" w:hAnsi="Times New Roman"/>
          <w:sz w:val="19"/>
          <w:szCs w:val="19"/>
          <w:color w:val="auto"/>
        </w:rPr>
        <w:t>. For the avoidance of doubt,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Participant must comply with Applicable Law, the Company’s </w:t>
      </w:r>
      <w:r>
        <w:rPr>
          <w:rFonts w:ascii="Times New Roman" w:cs="Times New Roman" w:eastAsia="Times New Roman" w:hAnsi="Times New Roman"/>
          <w:sz w:val="19"/>
          <w:szCs w:val="19"/>
          <w:i w:val="1"/>
          <w:iCs w:val="1"/>
          <w:color w:val="auto"/>
        </w:rPr>
        <w:t>Code of Ethics and Business Conduct</w:t>
      </w:r>
      <w:r>
        <w:rPr>
          <w:rFonts w:ascii="Times New Roman" w:cs="Times New Roman" w:eastAsia="Times New Roman" w:hAnsi="Times New Roman"/>
          <w:sz w:val="19"/>
          <w:szCs w:val="19"/>
          <w:color w:val="auto"/>
        </w:rPr>
        <w:t xml:space="preserve">, and the Company’s corporate policies, as applicable, including without limitation the Company’s </w:t>
      </w:r>
      <w:r>
        <w:rPr>
          <w:rFonts w:ascii="Times New Roman" w:cs="Times New Roman" w:eastAsia="Times New Roman" w:hAnsi="Times New Roman"/>
          <w:sz w:val="19"/>
          <w:szCs w:val="19"/>
          <w:i w:val="1"/>
          <w:iCs w:val="1"/>
          <w:color w:val="auto"/>
        </w:rPr>
        <w:t>Compensation Recovery Policy</w:t>
      </w:r>
      <w:r>
        <w:rPr>
          <w:rFonts w:ascii="Times New Roman" w:cs="Times New Roman" w:eastAsia="Times New Roman" w:hAnsi="Times New Roman"/>
          <w:sz w:val="19"/>
          <w:szCs w:val="19"/>
          <w:color w:val="auto"/>
        </w:rPr>
        <w:t>. Notwithstanding anything to the contrary herein,</w:t>
      </w:r>
    </w:p>
    <w:p>
      <w:pPr>
        <w:spacing w:after="0" w:line="1" w:lineRule="exact"/>
        <w:rPr>
          <w:rFonts w:ascii="Times New Roman" w:cs="Times New Roman" w:eastAsia="Times New Roman" w:hAnsi="Times New Roman"/>
          <w:sz w:val="19"/>
          <w:szCs w:val="19"/>
          <w:color w:val="auto"/>
        </w:rPr>
      </w:pPr>
    </w:p>
    <w:p>
      <w:pPr>
        <w:jc w:val="both"/>
        <w:ind w:firstLine="8"/>
        <w:spacing w:after="0" w:line="255" w:lineRule="auto"/>
        <w:tabs>
          <w:tab w:leader="none" w:pos="273"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compliance with Applicable Law, the Company’s </w:t>
      </w:r>
      <w:r>
        <w:rPr>
          <w:rFonts w:ascii="Times New Roman" w:cs="Times New Roman" w:eastAsia="Times New Roman" w:hAnsi="Times New Roman"/>
          <w:sz w:val="19"/>
          <w:szCs w:val="19"/>
          <w:i w:val="1"/>
          <w:iCs w:val="1"/>
          <w:color w:val="auto"/>
        </w:rPr>
        <w:t>Code of Ethics and Business Conduct</w:t>
      </w:r>
      <w:r>
        <w:rPr>
          <w:rFonts w:ascii="Times New Roman" w:cs="Times New Roman" w:eastAsia="Times New Roman" w:hAnsi="Times New Roman"/>
          <w:sz w:val="19"/>
          <w:szCs w:val="19"/>
          <w:color w:val="auto"/>
        </w:rPr>
        <w:t xml:space="preserve">, and the Company’s corporate policies, as applicable, will be a pre-condition to earning, or vesting in, any Award under this Plan, and (ii) any Awards under this Plan which are subject to the Company’s </w:t>
      </w:r>
      <w:r>
        <w:rPr>
          <w:rFonts w:ascii="Times New Roman" w:cs="Times New Roman" w:eastAsia="Times New Roman" w:hAnsi="Times New Roman"/>
          <w:sz w:val="19"/>
          <w:szCs w:val="19"/>
          <w:i w:val="1"/>
          <w:iCs w:val="1"/>
          <w:color w:val="auto"/>
        </w:rPr>
        <w:t>Compensation Recovery Policy</w:t>
      </w:r>
      <w:r>
        <w:rPr>
          <w:rFonts w:ascii="Times New Roman" w:cs="Times New Roman" w:eastAsia="Times New Roman" w:hAnsi="Times New Roman"/>
          <w:sz w:val="19"/>
          <w:szCs w:val="19"/>
          <w:color w:val="auto"/>
        </w:rPr>
        <w:t xml:space="preserve"> will not be earned or vested, even if already granted, paid or settled, until the Company’s </w:t>
      </w:r>
      <w:r>
        <w:rPr>
          <w:rFonts w:ascii="Times New Roman" w:cs="Times New Roman" w:eastAsia="Times New Roman" w:hAnsi="Times New Roman"/>
          <w:sz w:val="19"/>
          <w:szCs w:val="19"/>
          <w:i w:val="1"/>
          <w:iCs w:val="1"/>
          <w:color w:val="auto"/>
        </w:rPr>
        <w:t xml:space="preserve">Compensation Recovery Policy </w:t>
      </w:r>
      <w:r>
        <w:rPr>
          <w:rFonts w:ascii="Times New Roman" w:cs="Times New Roman" w:eastAsia="Times New Roman" w:hAnsi="Times New Roman"/>
          <w:sz w:val="19"/>
          <w:szCs w:val="19"/>
          <w:color w:val="auto"/>
        </w:rPr>
        <w:t>ceases to apply to such Awards and any other vesting conditions applicable to such Awards are satisfied.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Each Award may be subject to the terms and conditions of any other policy (and any amendments thereto) adopted by the Company from time to time, which may include any policy related to the vesting or transfer of equity awards. Whether any such policy will apply to a particular Award may depend, among other things, on when the Award was granted, whom the Award was granted to, and the type of Award.</w:t>
      </w:r>
    </w:p>
    <w:p>
      <w:pPr>
        <w:spacing w:after="0" w:line="171" w:lineRule="exact"/>
        <w:rPr>
          <w:rFonts w:ascii="Times New Roman" w:cs="Times New Roman" w:eastAsia="Times New Roman" w:hAnsi="Times New Roman"/>
          <w:sz w:val="19"/>
          <w:szCs w:val="19"/>
          <w:color w:val="auto"/>
        </w:rPr>
      </w:pPr>
    </w:p>
    <w:p>
      <w:pPr>
        <w:jc w:val="both"/>
        <w:ind w:firstLine="757"/>
        <w:spacing w:after="0" w:line="256" w:lineRule="auto"/>
        <w:tabs>
          <w:tab w:leader="none" w:pos="1018"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 of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Section 28 of the Plan, the Plan will become effective as of the Effective Date. The Plan will continue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effect for a term of ten (10) years measured from the earlier of the date the Board approves this Plan or the approval of this Plan by the Company’s stockholders, unless terminated earlier under Section 23 of the Plan.</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and Termination of the Plan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Termination</w:t>
      </w:r>
      <w:r>
        <w:rPr>
          <w:rFonts w:ascii="Times New Roman" w:cs="Times New Roman" w:eastAsia="Times New Roman" w:hAnsi="Times New Roman"/>
          <w:sz w:val="20"/>
          <w:szCs w:val="20"/>
          <w:color w:val="auto"/>
        </w:rPr>
        <w:t>. The Administrator may at any time amend, alter, suspend or terminate the Plan.</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Approval</w:t>
      </w:r>
      <w:r>
        <w:rPr>
          <w:rFonts w:ascii="Times New Roman" w:cs="Times New Roman" w:eastAsia="Times New Roman" w:hAnsi="Times New Roman"/>
          <w:sz w:val="20"/>
          <w:szCs w:val="20"/>
          <w:color w:val="auto"/>
        </w:rPr>
        <w:t>. The Company will obtain stockholder approval of any Plan amendment to the extent necessary and desirable to comply with Applicable Laws.</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Amendment or Termination</w:t>
      </w:r>
      <w:r>
        <w:rPr>
          <w:rFonts w:ascii="Times New Roman" w:cs="Times New Roman" w:eastAsia="Times New Roman" w:hAnsi="Times New Roman"/>
          <w:sz w:val="20"/>
          <w:szCs w:val="20"/>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w:t>
      </w:r>
    </w:p>
    <w:p>
      <w:pPr>
        <w:spacing w:after="0" w:line="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and the Company. Termination of the Plan will not affect the Administrator’s ability to exercise the powers granted to it hereunder with respect to Awards granted under the Plan prior to the date of such termination.</w:t>
      </w:r>
    </w:p>
    <w:p>
      <w:pPr>
        <w:spacing w:after="0" w:line="155" w:lineRule="exact"/>
        <w:rPr>
          <w:sz w:val="20"/>
          <w:szCs w:val="20"/>
          <w:color w:val="auto"/>
        </w:rPr>
      </w:pPr>
    </w:p>
    <w:p>
      <w:pPr>
        <w:ind w:left="1020" w:hanging="263"/>
        <w:spacing w:after="0"/>
        <w:tabs>
          <w:tab w:leader="none" w:pos="10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Upon Issuance of Shares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Compliance</w:t>
      </w:r>
      <w:r>
        <w:rPr>
          <w:rFonts w:ascii="Times New Roman" w:cs="Times New Roman" w:eastAsia="Times New Roman" w:hAnsi="Times New Roman"/>
          <w:sz w:val="20"/>
          <w:szCs w:val="20"/>
          <w:color w:val="auto"/>
        </w:rPr>
        <w:t>. Shares will not be issued pursuant to the vesting, exercise or payment of an Award unless the vesting, exercise or payment (as applicable) of such Award and the issuance and delivery of such Shares will comply with Applicable Laws and will be further subject to the approval of counsel for the Company with respect to such compliance.</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Representations</w:t>
      </w:r>
      <w:r>
        <w:rPr>
          <w:rFonts w:ascii="Times New Roman" w:cs="Times New Roman" w:eastAsia="Times New Roman" w:hAnsi="Times New Roman"/>
          <w:sz w:val="20"/>
          <w:szCs w:val="20"/>
          <w:color w:val="auto"/>
        </w:rPr>
        <w:t>. As a condition to the vesting, exercise or payment of an Award, the Company may require the Participant (or recipient) to represent and warrant at the time of any such vesting, exercise or payment that the Shares are being purchased or issued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20"/>
          <w:szCs w:val="20"/>
          <w:color w:val="auto"/>
        </w:rPr>
      </w:pPr>
    </w:p>
    <w:p>
      <w:pPr>
        <w:jc w:val="both"/>
        <w:ind w:firstLine="757"/>
        <w:spacing w:after="0" w:line="276" w:lineRule="auto"/>
        <w:tabs>
          <w:tab w:leader="none" w:pos="101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Inability to Obtain Authority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inability of the Company to obtain authority from any regulatory body having jurisdiction,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50" w:lineRule="exact"/>
        <w:rPr>
          <w:rFonts w:ascii="Times New Roman" w:cs="Times New Roman" w:eastAsia="Times New Roman" w:hAnsi="Times New Roman"/>
          <w:sz w:val="19"/>
          <w:szCs w:val="19"/>
          <w:color w:val="auto"/>
        </w:rPr>
      </w:pPr>
    </w:p>
    <w:p>
      <w:pPr>
        <w:jc w:val="both"/>
        <w:ind w:firstLine="757"/>
        <w:spacing w:after="0" w:line="256" w:lineRule="auto"/>
        <w:tabs>
          <w:tab w:leader="none" w:pos="10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Stockholder Approval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will be subject to approval by the stockholders of the Company within twelve (12)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date the Plan is adopted by the Board. Such stockholder approval will be obtained in the manner and to the degree required under Applicable Laws.</w:t>
      </w:r>
    </w:p>
    <w:p>
      <w:pPr>
        <w:spacing w:after="0" w:line="168"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and all Awards hereunder shall be construed in accordance with and governed by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but without regard to its conflict of law provisions.</w:t>
      </w:r>
    </w:p>
    <w:p>
      <w:pPr>
        <w:spacing w:after="0" w:line="3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OOMA,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EMPLOYEE STOCK PURCHASE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Effective April 14, 2025)</w:t>
      </w:r>
    </w:p>
    <w:p>
      <w:pPr>
        <w:spacing w:after="0" w:line="216" w:lineRule="exact"/>
        <w:rPr>
          <w:sz w:val="20"/>
          <w:szCs w:val="20"/>
          <w:color w:val="auto"/>
        </w:rPr>
      </w:pPr>
    </w:p>
    <w:p>
      <w:pPr>
        <w:jc w:val="both"/>
        <w:ind w:firstLine="757"/>
        <w:spacing w:after="0" w:line="243" w:lineRule="auto"/>
        <w:tabs>
          <w:tab w:leader="none" w:pos="101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color w:val="auto"/>
        </w:rPr>
        <w:t>. The purpose of the Plan is to provide employees of the Company and its Designated Subsidiaries with an opportunity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purchase Common Stock through accumulated payroll deductions (or through other means as set forth below). The Company’s intention is to have the Plan qualify as an “employee stock purchase plan” under Section 423 of the Code. The provisions of the Plan, accordingly, will be construed so as to extend and limit Plan participation in a uniform and nondiscriminatory basis consistent with the requirements of Section 423 of the Code. Notwithstanding the foregoing, the Company may make offerings under the Plan that are not intended to qualify under Section 423 of the Code to the extent deemed advisable for Designated Subsidiaries outside the United States (“</w:t>
      </w:r>
      <w:r>
        <w:rPr>
          <w:rFonts w:ascii="Times New Roman" w:cs="Times New Roman" w:eastAsia="Times New Roman" w:hAnsi="Times New Roman"/>
          <w:sz w:val="20"/>
          <w:szCs w:val="20"/>
          <w:b w:val="1"/>
          <w:bCs w:val="1"/>
          <w:i w:val="1"/>
          <w:iCs w:val="1"/>
          <w:color w:val="auto"/>
        </w:rPr>
        <w:t>Non-423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Component</w:t>
      </w:r>
      <w:r>
        <w:rPr>
          <w:rFonts w:ascii="Times New Roman" w:cs="Times New Roman" w:eastAsia="Times New Roman" w:hAnsi="Times New Roman"/>
          <w:sz w:val="20"/>
          <w:szCs w:val="20"/>
          <w:color w:val="auto"/>
        </w:rPr>
        <w:t>”). Furthermore, the Company may make separate offerings under the Plan, each of which may have different terms, but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separate offering will be intended to comply with the requirements of Section 423 of the Code, except to the extent such offering is made under the Non-423 Component.</w:t>
      </w:r>
    </w:p>
    <w:p>
      <w:pPr>
        <w:spacing w:after="0" w:line="18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any Committee designated by the Board to administer the Plan pursuant to</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15.</w:t>
      </w:r>
    </w:p>
    <w:p>
      <w:pPr>
        <w:spacing w:after="0" w:line="189"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6"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Laws</w:t>
      </w:r>
      <w:r>
        <w:rPr>
          <w:rFonts w:ascii="Times New Roman" w:cs="Times New Roman" w:eastAsia="Times New Roman" w:hAnsi="Times New Roman"/>
          <w:sz w:val="20"/>
          <w:szCs w:val="20"/>
          <w:color w:val="auto"/>
        </w:rPr>
        <w:t>” means all applicable laws, rules, regulations and requirements, including, but not limited to, all applicable U.S. federal or state laws, rules and regulations, the rules and regulations of any stock exchange or quotation system on which the Common Stock is listed or quoted, and the applicable laws, rules and regulations of any other country or jurisdiction where offerings are, or will be, made under the Plan or Eligible Employees or Participants reside or provide services to the Company or any Designated Subsidiary, as such laws, rules, and regulations shall be in effect from time to time.</w:t>
      </w:r>
    </w:p>
    <w:p>
      <w:pPr>
        <w:spacing w:after="0" w:line="180"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the occurrence of any of the following:</w:t>
      </w:r>
    </w:p>
    <w:p>
      <w:pPr>
        <w:spacing w:after="0" w:line="219" w:lineRule="exact"/>
        <w:rPr>
          <w:rFonts w:ascii="Times New Roman" w:cs="Times New Roman" w:eastAsia="Times New Roman" w:hAnsi="Times New Roman"/>
          <w:sz w:val="20"/>
          <w:szCs w:val="20"/>
          <w:color w:val="auto"/>
        </w:rPr>
      </w:pPr>
    </w:p>
    <w:p>
      <w:pPr>
        <w:jc w:val="both"/>
        <w:ind w:firstLine="2629"/>
        <w:spacing w:after="0" w:line="249" w:lineRule="auto"/>
        <w:tabs>
          <w:tab w:leader="none" w:pos="3055"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reorganization;</w:t>
      </w:r>
    </w:p>
    <w:p>
      <w:pPr>
        <w:spacing w:after="0" w:line="179" w:lineRule="exact"/>
        <w:rPr>
          <w:rFonts w:ascii="Times New Roman" w:cs="Times New Roman" w:eastAsia="Times New Roman" w:hAnsi="Times New Roman"/>
          <w:sz w:val="20"/>
          <w:szCs w:val="20"/>
          <w:color w:val="auto"/>
        </w:rPr>
      </w:pPr>
    </w:p>
    <w:p>
      <w:pPr>
        <w:jc w:val="both"/>
        <w:ind w:firstLine="2629"/>
        <w:spacing w:after="0" w:line="263" w:lineRule="auto"/>
        <w:tabs>
          <w:tab w:leader="none" w:pos="3055" w:val="left"/>
        </w:tabs>
        <w:numPr>
          <w:ilvl w:val="2"/>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stockholders of the Company in substantially the same proportions as their ownership of the Common Stock of the Company or (z) to a continuing or surviving entity described in Section 2(d)(i) in connection with a merger, consolidation or reorganization which does not result in a Change in Control under Section 2(d)(i));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9" w:lineRule="exact"/>
        <w:rPr>
          <w:sz w:val="20"/>
          <w:szCs w:val="20"/>
          <w:color w:val="auto"/>
        </w:rPr>
      </w:pPr>
    </w:p>
    <w:p>
      <w:pPr>
        <w:jc w:val="both"/>
        <w:ind w:firstLine="2629"/>
        <w:spacing w:after="0" w:line="254" w:lineRule="auto"/>
        <w:tabs>
          <w:tab w:leader="none" w:pos="305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or</w:t>
      </w:r>
    </w:p>
    <w:p>
      <w:pPr>
        <w:spacing w:after="0" w:line="174" w:lineRule="exact"/>
        <w:rPr>
          <w:rFonts w:ascii="Times New Roman" w:cs="Times New Roman" w:eastAsia="Times New Roman" w:hAnsi="Times New Roman"/>
          <w:sz w:val="20"/>
          <w:szCs w:val="20"/>
          <w:color w:val="auto"/>
        </w:rPr>
      </w:pPr>
    </w:p>
    <w:p>
      <w:pPr>
        <w:jc w:val="both"/>
        <w:ind w:firstLine="2629"/>
        <w:spacing w:after="0" w:line="249" w:lineRule="auto"/>
        <w:tabs>
          <w:tab w:leader="none" w:pos="305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Section 2(d), the term “Person” shall have the same meaning as when used in sections 13(d) and 14(d) of the Exchange Act but shall exclude:</w:t>
      </w:r>
    </w:p>
    <w:p>
      <w:pPr>
        <w:spacing w:after="0" w:line="179"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trustee or other fiduciary holding securities under an employee benefit plan of the Company or</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 affiliate of the Company;</w:t>
      </w:r>
    </w:p>
    <w:p>
      <w:pPr>
        <w:spacing w:after="0" w:line="193" w:lineRule="exact"/>
        <w:rPr>
          <w:rFonts w:ascii="Times New Roman" w:cs="Times New Roman" w:eastAsia="Times New Roman" w:hAnsi="Times New Roman"/>
          <w:sz w:val="19"/>
          <w:szCs w:val="19"/>
          <w:color w:val="auto"/>
        </w:rPr>
      </w:pPr>
    </w:p>
    <w:p>
      <w:pPr>
        <w:ind w:right="20" w:firstLine="3003"/>
        <w:spacing w:after="0" w:line="269" w:lineRule="auto"/>
        <w:tabs>
          <w:tab w:leader="none" w:pos="356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corporation or other entity owned directly or indirectly by the stockholders of the Company in substantially the same proportions as their ownership of the Common Stock of the Company;</w:t>
      </w:r>
    </w:p>
    <w:p>
      <w:pPr>
        <w:spacing w:after="0" w:line="159"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w:t>
      </w:r>
    </w:p>
    <w:p>
      <w:pPr>
        <w:spacing w:after="0" w:line="215"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corporation or other entity of which at least a majority of its combined voting power is owned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by the Company.</w:t>
      </w:r>
    </w:p>
    <w:p>
      <w:pPr>
        <w:spacing w:after="0" w:line="194"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0"/>
          <w:szCs w:val="20"/>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In addition, if any Person (as defined above) is considered to be in effective control of the Company, the acquisition of additional control of the Company by the same Person will not be considered to cause a Change in Control.</w:t>
      </w:r>
    </w:p>
    <w:p>
      <w:pPr>
        <w:spacing w:after="0" w:line="185" w:lineRule="exact"/>
        <w:rPr>
          <w:sz w:val="20"/>
          <w:szCs w:val="20"/>
          <w:color w:val="auto"/>
        </w:rPr>
      </w:pPr>
    </w:p>
    <w:p>
      <w:pPr>
        <w:jc w:val="both"/>
        <w:ind w:firstLine="2246"/>
        <w:spacing w:after="0" w:line="249" w:lineRule="auto"/>
        <w:rPr>
          <w:sz w:val="20"/>
          <w:szCs w:val="20"/>
          <w:color w:val="auto"/>
        </w:rPr>
      </w:pPr>
      <w:r>
        <w:rPr>
          <w:rFonts w:ascii="Times New Roman" w:cs="Times New Roman" w:eastAsia="Times New Roman" w:hAnsi="Times New Roman"/>
          <w:sz w:val="20"/>
          <w:szCs w:val="20"/>
          <w:color w:val="auto"/>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spacing w:after="0" w:line="176" w:lineRule="exact"/>
        <w:rPr>
          <w:sz w:val="20"/>
          <w:szCs w:val="20"/>
          <w:color w:val="auto"/>
        </w:rPr>
      </w:pPr>
    </w:p>
    <w:p>
      <w:pPr>
        <w:jc w:val="both"/>
        <w:ind w:firstLine="1505"/>
        <w:spacing w:after="0" w:line="256" w:lineRule="auto"/>
        <w:tabs>
          <w:tab w:leader="none" w:pos="209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6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a committee of the Board appointed in accordance with Section 15 hereof.</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Ooma, Inc., a Delaware corporation, or any successor thereto.</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5" w:lineRule="exact"/>
        <w:rPr>
          <w:sz w:val="20"/>
          <w:szCs w:val="20"/>
          <w:color w:val="auto"/>
        </w:rPr>
      </w:pPr>
    </w:p>
    <w:p>
      <w:pPr>
        <w:jc w:val="both"/>
        <w:ind w:firstLine="1505"/>
        <w:spacing w:after="0" w:line="243" w:lineRule="auto"/>
        <w:tabs>
          <w:tab w:leader="none" w:pos="203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w:t>
      </w:r>
      <w:r>
        <w:rPr>
          <w:rFonts w:ascii="Times New Roman" w:cs="Times New Roman" w:eastAsia="Times New Roman" w:hAnsi="Times New Roman"/>
          <w:sz w:val="20"/>
          <w:szCs w:val="20"/>
          <w:color w:val="auto"/>
        </w:rPr>
        <w:t>” means an Eligible Employee’s regular and recurring straight-time gross earnings, bonuses, commissions, payments for overtime, double time and shift premium, but exclusive of payments for profit sharing contributions, employee benefits paid for by the Company or any Designated Subsidiary, imputed income (whether or not arising under any Company or Designated Subsidiary group insurance or benefit program), traveling expenses, business expense reimbursements, moving expense reimbursements, housing and living allowances, income received, reported or otherwise recognized in connection with equity awards, contributions made by the Company or a Designated Subsidiary under any employee benefit plan, and other similar compensation. The Administrator, in its discretion, may, on a uniform and nondiscriminatory basis, establish a different definition of Compensation for a subsequent Offering Period prior to the commencement of such Offering Period. In addition, the Administrator has the authority to make decisions about how Compensation should be interpreted for Eligible Employees outside the United States to the extent there are items of compensation or remuneration not specifically addressed above.</w:t>
      </w:r>
    </w:p>
    <w:p>
      <w:pPr>
        <w:spacing w:after="0" w:line="182"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Subsidiary</w:t>
      </w:r>
      <w:r>
        <w:rPr>
          <w:rFonts w:ascii="Times New Roman" w:cs="Times New Roman" w:eastAsia="Times New Roman" w:hAnsi="Times New Roman"/>
          <w:sz w:val="20"/>
          <w:szCs w:val="20"/>
          <w:color w:val="auto"/>
        </w:rPr>
        <w:t>” means any Subsidiary that has been designated by the Administrator from time to time in its sole discretion as eligible to participate in the Plan. Unless the Administrator expressly states otherwise, each Designated Subsidiary will be designated to be participating in the portion of the Plan that qualifies under Section 423 of the Code.</w:t>
      </w:r>
    </w:p>
    <w:p>
      <w:pPr>
        <w:spacing w:after="0" w:line="16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member of the Board.</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Eligible Employee</w:t>
      </w:r>
      <w:r>
        <w:rPr>
          <w:rFonts w:ascii="Times New Roman" w:cs="Times New Roman" w:eastAsia="Times New Roman" w:hAnsi="Times New Roman"/>
          <w:sz w:val="19"/>
          <w:szCs w:val="19"/>
          <w:color w:val="auto"/>
        </w:rPr>
        <w:t>” means any individual who is a common law employee of an Employer and is customarily employed for more than twenty (20) hours per week and more than five (5) months in any calendar year by the Employer. For purposes of the Plan, the employment relationship will be treated as continuing intact while the individual is on military leave, sick leave or other leave of absence that the Employer approves.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Offering Date determine (to the extent compliant with the Section 423 of the Code rules regarding equal rights and privileges)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w:t>
      </w:r>
    </w:p>
    <w:p>
      <w:pPr>
        <w:spacing w:after="0" w:line="8" w:lineRule="exact"/>
        <w:rPr>
          <w:rFonts w:ascii="Times New Roman" w:cs="Times New Roman" w:eastAsia="Times New Roman" w:hAnsi="Times New Roman"/>
          <w:sz w:val="19"/>
          <w:szCs w:val="19"/>
          <w:color w:val="auto"/>
        </w:rPr>
      </w:pPr>
    </w:p>
    <w:p>
      <w:pPr>
        <w:jc w:val="both"/>
        <w:ind w:firstLine="8"/>
        <w:spacing w:after="0" w:line="242" w:lineRule="auto"/>
        <w:tabs>
          <w:tab w:leader="none" w:pos="28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per calendar year (or such lesser period of time as may be determined by the Administrator in its discretion), (iv) is an executive, officer or other manager, or (v) is a highly compensated employee under Section 414(q) of the Code. With respect to offerings made under the Non-423 Component of the Plan, the Administrator may expand eligibility or may limit eligibility further.</w:t>
      </w:r>
    </w:p>
    <w:p>
      <w:pPr>
        <w:spacing w:after="0" w:line="182"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means any one or all of the Company and its Designated Subsidiaries. With respect to a particular Eligible Employee, Employer means the Company or Designated Subsidiary, as the case may be, that directly employs the Eligible Employee.</w:t>
      </w:r>
    </w:p>
    <w:p>
      <w:pPr>
        <w:spacing w:after="0" w:line="16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 including the rules and regulations</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promulgated thereunder.</w:t>
      </w:r>
    </w:p>
    <w:p>
      <w:pPr>
        <w:spacing w:after="0" w:line="18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Exercise Date</w:t>
      </w:r>
      <w:r>
        <w:rPr>
          <w:rFonts w:ascii="Times New Roman" w:cs="Times New Roman" w:eastAsia="Times New Roman" w:hAnsi="Times New Roman"/>
          <w:sz w:val="20"/>
          <w:szCs w:val="20"/>
          <w:color w:val="auto"/>
        </w:rPr>
        <w:t>” means the first Trading Day on or following March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and September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of each year.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5" w:lineRule="exact"/>
        <w:rPr>
          <w:sz w:val="20"/>
          <w:szCs w:val="20"/>
          <w:color w:val="auto"/>
        </w:rPr>
      </w:pPr>
    </w:p>
    <w:p>
      <w:pPr>
        <w:ind w:firstLine="1505"/>
        <w:spacing w:after="0" w:line="273" w:lineRule="auto"/>
        <w:tabs>
          <w:tab w:leader="none" w:pos="2036"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and unless the Administrator determines otherwise, the value of Common Stock determined as follows:</w:t>
      </w:r>
    </w:p>
    <w:p>
      <w:pPr>
        <w:spacing w:after="0" w:line="155" w:lineRule="exact"/>
        <w:rPr>
          <w:rFonts w:ascii="Times New Roman" w:cs="Times New Roman" w:eastAsia="Times New Roman" w:hAnsi="Times New Roman"/>
          <w:sz w:val="20"/>
          <w:szCs w:val="20"/>
          <w:color w:val="auto"/>
        </w:rPr>
      </w:pPr>
    </w:p>
    <w:p>
      <w:pPr>
        <w:jc w:val="both"/>
        <w:ind w:firstLine="2629"/>
        <w:spacing w:after="0" w:line="246" w:lineRule="auto"/>
        <w:tabs>
          <w:tab w:leader="none" w:pos="3055"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date of determination,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Administrator deems reliable;</w:t>
      </w:r>
    </w:p>
    <w:p>
      <w:pPr>
        <w:spacing w:after="0" w:line="184" w:lineRule="exact"/>
        <w:rPr>
          <w:rFonts w:ascii="Times New Roman" w:cs="Times New Roman" w:eastAsia="Times New Roman" w:hAnsi="Times New Roman"/>
          <w:sz w:val="20"/>
          <w:szCs w:val="20"/>
          <w:color w:val="auto"/>
        </w:rPr>
      </w:pPr>
    </w:p>
    <w:p>
      <w:pPr>
        <w:jc w:val="both"/>
        <w:ind w:right="20" w:firstLine="2629"/>
        <w:spacing w:after="0" w:line="254" w:lineRule="auto"/>
        <w:tabs>
          <w:tab w:leader="none" w:pos="3055"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Common Stock is regularly quoted by a recognized securities dealer but selling prices are not reported, its Fair Market Value will be the mean of the closing bid and asked prices for the Common Stock on the date of determination,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Administrator deems reliable; or</w:t>
      </w:r>
    </w:p>
    <w:p>
      <w:pPr>
        <w:spacing w:after="0" w:line="174" w:lineRule="exact"/>
        <w:rPr>
          <w:rFonts w:ascii="Times New Roman" w:cs="Times New Roman" w:eastAsia="Times New Roman" w:hAnsi="Times New Roman"/>
          <w:sz w:val="20"/>
          <w:szCs w:val="20"/>
          <w:color w:val="auto"/>
        </w:rPr>
      </w:pPr>
    </w:p>
    <w:p>
      <w:pPr>
        <w:ind w:firstLine="2629"/>
        <w:spacing w:after="0" w:line="269" w:lineRule="auto"/>
        <w:tabs>
          <w:tab w:leader="none" w:pos="3055"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an established market for the Common Stock, the Fair Market Value thereof will be determined in good faith by the Administrator.</w:t>
      </w:r>
    </w:p>
    <w:p>
      <w:pPr>
        <w:spacing w:after="0" w:line="15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Fiscal Year</w:t>
      </w:r>
      <w:r>
        <w:rPr>
          <w:rFonts w:ascii="Times New Roman" w:cs="Times New Roman" w:eastAsia="Times New Roman" w:hAnsi="Times New Roman"/>
          <w:sz w:val="20"/>
          <w:szCs w:val="20"/>
          <w:color w:val="auto"/>
        </w:rPr>
        <w:t>” means the fiscal year of the Company.</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New Exercise Date</w:t>
      </w:r>
      <w:r>
        <w:rPr>
          <w:rFonts w:ascii="Times New Roman" w:cs="Times New Roman" w:eastAsia="Times New Roman" w:hAnsi="Times New Roman"/>
          <w:sz w:val="20"/>
          <w:szCs w:val="20"/>
          <w:color w:val="auto"/>
        </w:rPr>
        <w:t>” means a new Exercise Date set by shortening any Offering Period then in progress.</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Offering Date</w:t>
      </w:r>
      <w:r>
        <w:rPr>
          <w:rFonts w:ascii="Times New Roman" w:cs="Times New Roman" w:eastAsia="Times New Roman" w:hAnsi="Times New Roman"/>
          <w:sz w:val="20"/>
          <w:szCs w:val="20"/>
          <w:color w:val="auto"/>
        </w:rPr>
        <w:t>” means the first Trading Day of each Offering Period.</w:t>
      </w:r>
    </w:p>
    <w:p>
      <w:pPr>
        <w:spacing w:after="0" w:line="215" w:lineRule="exact"/>
        <w:rPr>
          <w:rFonts w:ascii="Times New Roman" w:cs="Times New Roman" w:eastAsia="Times New Roman" w:hAnsi="Times New Roman"/>
          <w:sz w:val="20"/>
          <w:szCs w:val="20"/>
          <w:color w:val="auto"/>
        </w:rPr>
      </w:pPr>
    </w:p>
    <w:p>
      <w:pPr>
        <w:jc w:val="both"/>
        <w:ind w:firstLine="1505"/>
        <w:spacing w:after="0" w:line="257" w:lineRule="auto"/>
        <w:tabs>
          <w:tab w:leader="none" w:pos="2036"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Offering Periods</w:t>
      </w:r>
      <w:r>
        <w:rPr>
          <w:rFonts w:ascii="Times New Roman" w:cs="Times New Roman" w:eastAsia="Times New Roman" w:hAnsi="Times New Roman"/>
          <w:sz w:val="19"/>
          <w:szCs w:val="19"/>
          <w:color w:val="auto"/>
        </w:rPr>
        <w:t>” means the periods of approximately six (6) months during which an option granted pursuant to the Plan may be exercised, (i) commencing on the first Trading Day on or after March 15 of each year and terminating on the first Trading Day on or following September 15, approximately six (6) months later, and (ii) commencing on the first Trading Day on or after September 15 of each year and terminating on the first Trading Day on or following March 15, approximately six (6) months later. The duration and timing of Offering Periods may be changed pursuant to Sections 4 and 21; provided that, no Offering Period shall be more than twenty-seven</w:t>
      </w:r>
    </w:p>
    <w:p>
      <w:pPr>
        <w:spacing w:after="0" w:line="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w:t>
      </w:r>
    </w:p>
    <w:p>
      <w:pPr>
        <w:spacing w:after="0" w:line="189"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 Eligible Employee who participates in the Plan.</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Ooma, Inc. 2015 Employee Stock Purchase Plan, as amended and restated.</w:t>
      </w:r>
    </w:p>
    <w:p>
      <w:pPr>
        <w:spacing w:after="0" w:line="208" w:lineRule="exact"/>
        <w:rPr>
          <w:rFonts w:ascii="Times New Roman" w:cs="Times New Roman" w:eastAsia="Times New Roman" w:hAnsi="Times New Roman"/>
          <w:sz w:val="20"/>
          <w:szCs w:val="20"/>
          <w:color w:val="auto"/>
        </w:rPr>
      </w:pPr>
    </w:p>
    <w:p>
      <w:pPr>
        <w:jc w:val="both"/>
        <w:ind w:firstLine="1505"/>
        <w:spacing w:after="0" w:line="241" w:lineRule="auto"/>
        <w:tabs>
          <w:tab w:leader="none" w:pos="203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Periods</w:t>
      </w:r>
      <w:r>
        <w:rPr>
          <w:rFonts w:ascii="Times New Roman" w:cs="Times New Roman" w:eastAsia="Times New Roman" w:hAnsi="Times New Roman"/>
          <w:sz w:val="22"/>
          <w:szCs w:val="22"/>
          <w:color w:val="auto"/>
        </w:rPr>
        <w:t>” means a period of time specified within an Offering Period, generally beginning on the Offering Date or on the first Trading Day following an Exercise Date, and ending on one or more dates during an Offering Period selected by the Administrator on which an option granted pursuant to the Plan will be exercised and on which purchases of shares of</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Common Stock will be carried out in accordance with such Offering Period. An Offering Period may consist of one or more Purchase Periods. The duration and timing of Purchase Periods may be changed pursuant to Sections 4 and 21.</w:t>
      </w:r>
    </w:p>
    <w:p>
      <w:pPr>
        <w:spacing w:after="0" w:line="152" w:lineRule="exact"/>
        <w:rPr>
          <w:sz w:val="20"/>
          <w:szCs w:val="20"/>
          <w:color w:val="auto"/>
        </w:rPr>
      </w:pPr>
    </w:p>
    <w:p>
      <w:pPr>
        <w:jc w:val="both"/>
        <w:ind w:firstLine="1505"/>
        <w:spacing w:after="0" w:line="237" w:lineRule="auto"/>
        <w:tabs>
          <w:tab w:leader="none" w:pos="203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Price</w:t>
      </w:r>
      <w:r>
        <w:rPr>
          <w:rFonts w:ascii="Times New Roman" w:cs="Times New Roman" w:eastAsia="Times New Roman" w:hAnsi="Times New Roman"/>
          <w:sz w:val="22"/>
          <w:szCs w:val="22"/>
          <w:color w:val="auto"/>
        </w:rPr>
        <w:t>” means an amount equal to eighty-five percent (85%) of the Fair Market Value of a share of Common Stock on the Offering Date or on the Exercise Date, whichever is lower; provided however, that the Administrator, in its discretion, may establish a different Purchase Price for any Offering Period pursuant to Section 21, subject to compliance with Section 423 of the Code to the extent applicable, so long as such Purchase Price is not less than eighty-five percent (85%) of the lesser of the Fair Market Value of a share of Common Stock on the Offering Date or the Fair Market Value of a Share on the Exercise Date.</w:t>
      </w:r>
    </w:p>
    <w:p>
      <w:pPr>
        <w:spacing w:after="0" w:line="181"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76" w:lineRule="exact"/>
        <w:rPr>
          <w:sz w:val="20"/>
          <w:szCs w:val="20"/>
          <w:color w:val="auto"/>
        </w:rPr>
      </w:pPr>
    </w:p>
    <w:p>
      <w:pPr>
        <w:ind w:firstLine="1505"/>
        <w:spacing w:after="0" w:line="268" w:lineRule="exact"/>
        <w:tabs>
          <w:tab w:leader="none" w:pos="2036"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means income tax, social insurance, national insurance, social security, payroll tax, fringe benefits tax, payment on account or other tax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related items.</w:t>
      </w:r>
    </w:p>
    <w:p>
      <w:pPr>
        <w:spacing w:after="0" w:line="153"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means a day on which the national stock exchange upon which the Common Stock is listed is open</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trading.</w:t>
      </w:r>
    </w:p>
    <w:p>
      <w:pPr>
        <w:spacing w:after="0" w:line="18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Eligibility</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Eligible Employee on a given Offering Date will be eligible to participate in the Plan, subject to the requirements of Section 5.</w:t>
      </w:r>
    </w:p>
    <w:p>
      <w:pPr>
        <w:spacing w:after="0" w:line="15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Offering Periods</w:t>
      </w:r>
      <w:r>
        <w:rPr>
          <w:rFonts w:ascii="Times New Roman" w:cs="Times New Roman" w:eastAsia="Times New Roman" w:hAnsi="Times New Roman"/>
          <w:sz w:val="20"/>
          <w:szCs w:val="20"/>
          <w:color w:val="auto"/>
        </w:rPr>
        <w:t>. The Plan will be implemented by overlapping or consecutive Offering Periods (consisting of one or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Periods), as the case may be, with a new Offering Period commencing on the Offering Date of each Offering Period, or on such other date as the Administrator will determine. Pursuant to Section 21,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that, no Offering Period shall be more than twenty-seven (27) months.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5" w:lineRule="exact"/>
        <w:rPr>
          <w:sz w:val="20"/>
          <w:szCs w:val="20"/>
          <w:color w:val="auto"/>
        </w:rPr>
      </w:pPr>
    </w:p>
    <w:p>
      <w:pPr>
        <w:jc w:val="both"/>
        <w:ind w:firstLine="757"/>
        <w:spacing w:after="0" w:line="250"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Participation</w:t>
      </w:r>
      <w:r>
        <w:rPr>
          <w:rFonts w:ascii="Times New Roman" w:cs="Times New Roman" w:eastAsia="Times New Roman" w:hAnsi="Times New Roman"/>
          <w:sz w:val="20"/>
          <w:szCs w:val="20"/>
          <w:color w:val="auto"/>
        </w:rPr>
        <w:t>. An Eligible Employee may participate in the Plan pursuant to Section 3(a) by (i) submitting to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payroll office (or its designee), on or before a date prescribed by the Administrator prior to an applicable Offering Date, a properly completed subscription agreement authorizing payroll deductions in the form provided by the Administrator for such purpose, or (ii) following an electronic or other enrollment procedure prescribed by the Administrator.</w:t>
      </w:r>
    </w:p>
    <w:p>
      <w:pPr>
        <w:spacing w:after="0" w:line="17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Payroll Deductions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63" w:lineRule="auto"/>
        <w:tabs>
          <w:tab w:leader="none" w:pos="2036"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a Participant enrolls in the Plan pursuant to Section 5, he or she will elect to have payroll deductions made on each payday during the Offering Period in an amount not exceeding fifteen percent (15%) of the Compensation which he or she receives on each payday during the Offering Period; provided, however, that should a payday occur on an Exercise Date, a Participant will have the payroll deductions made on such day applied to his or her account under the subsequent Purchase Period or Offering Period. A Participant’s subscription agreement will remain in effect for successive Offering Periods unless terminated as provided in Section 11 hereof.</w:t>
      </w:r>
    </w:p>
    <w:p>
      <w:pPr>
        <w:spacing w:after="0" w:line="166" w:lineRule="exact"/>
        <w:rPr>
          <w:rFonts w:ascii="Times New Roman" w:cs="Times New Roman" w:eastAsia="Times New Roman" w:hAnsi="Times New Roman"/>
          <w:sz w:val="19"/>
          <w:szCs w:val="19"/>
          <w:color w:val="auto"/>
        </w:rPr>
      </w:pPr>
    </w:p>
    <w:p>
      <w:pPr>
        <w:jc w:val="both"/>
        <w:ind w:firstLine="1505"/>
        <w:spacing w:after="0" w:line="254" w:lineRule="auto"/>
        <w:tabs>
          <w:tab w:leader="none" w:pos="203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Payroll deductions for a Participant will commence on the first payday following the Offering Date and will end on the last payday prior to the Exercise Date of such Offering Period to which such authorization is applicable unless sooner terminated by the Participant as provided in Section 11 hereof.</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payroll deductions made for a Participant will be credited to his or her account under the Plan (which will be recorded by the Company or Designated Subsidiary on its books, but not be an externally held account unless required under Applicable Law) and will be withheld in whole percentages only. A Participant may not make any additional payments into such account, subject to the exception set forth below in Section 6(f) below.</w:t>
      </w:r>
    </w:p>
    <w:p>
      <w:pPr>
        <w:spacing w:after="0" w:line="179"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discontinue his or her participation in the Plan as provided in Section 11. If permitted by the Administrator, as determined in its sole discretion, for an Offering Period, a Participant may increase or decrease the rate of his or her payroll deductions during the Offering Period by (i) properly completing and submitting to the Company’s payroll office (or its designee), on or before a date prescribed by the Administrator prior to an applicable Exercise Date, a new subscription agreement authorizing the change in payroll deduction rate in the form provided by the Administrator for such purpose, or (ii) following an electronic or other procedure prescribed by the Administrator. If a Participant has not followed such procedures to change the rate of payroll deductions, the rate of his or her payroll deductions will continue at the originally elected rate throughout the Offering Period and future Offering Periods (unless terminated as provided in Section 11). The Administrator may, in its sole discretion, limit the nature and/or number of payroll deduction rate changes that may be made by Participants during any Purchase Period or Offering Period. Any change in payroll deduction rate made pursuant to this Section 6(d) will be effective as of the first full payroll period following five (5) business days after the date on which the change is made by the Participant (unless the Administrator, in its sole discretion, elects to process a given change in payroll deduction rate more quickly).</w:t>
      </w:r>
    </w:p>
    <w:p>
      <w:pPr>
        <w:spacing w:after="0" w:line="187"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to the extent necessary to comply with Section 423(b)(8) of the Code and Section 3(b), a Participant’s payroll deductions may be decreased to zero percent (0%) at any time during a Purchase Period. Subject to Section 423(b)(8) of the Code and Section 3(b) hereof, payroll deductions will recommence at the rate originally elected by the Participant, effective as of the beginning of the first Purchase Period, which is scheduled to end in the following calendar year, unless terminated by the Participant as provided in Section 11.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9" w:lineRule="exact"/>
        <w:rPr>
          <w:sz w:val="20"/>
          <w:szCs w:val="20"/>
          <w:color w:val="auto"/>
        </w:rPr>
      </w:pPr>
    </w:p>
    <w:p>
      <w:pPr>
        <w:jc w:val="both"/>
        <w:ind w:firstLine="1505"/>
        <w:spacing w:after="0" w:line="254" w:lineRule="auto"/>
        <w:tabs>
          <w:tab w:leader="none" w:pos="203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are countries outside the United States in which payroll deductions for Plan participation are not permitted under Applicable Law, the Administrator may allow Eligible Employees to participate by remitting payment to the Company or Designated Subsidiary by check, wire transfer or other feasible means, and shall determine procedures for facilitating participation in the Plan.</w:t>
      </w:r>
    </w:p>
    <w:p>
      <w:pPr>
        <w:spacing w:after="0" w:line="170"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At the time the option, or shares issued or to be issued pursuant thereto, is subject to any applicable Tax-Related Items (e.g., at the time the option is granted, exercised, in whole or in part, or at the time some or all of the Common Stock issued under the Plan is disposed of), the Participant must make adequate provision for such Tax-Related Items. At any time, the Company or the Employer may, but will not be obligated to, withhold from the Participant’s compensation the amount necessary for the Company or the Employer to meet applicable withholding or other obligations for any Tax-Related Items, including any withholding required to make available to the Company or the Employer any tax deductions or benefits attributable to the sale or early disposition of Common Stock by the Eligible Employee. Alternatively, the Company may refuse to release Shares purchased until the Eligible Employee satisfies any such tax withholding or other obligations.</w:t>
      </w:r>
    </w:p>
    <w:p>
      <w:pPr>
        <w:spacing w:after="0" w:line="18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Grant of Option</w:t>
      </w:r>
      <w:r>
        <w:rPr>
          <w:rFonts w:ascii="Times New Roman" w:cs="Times New Roman" w:eastAsia="Times New Roman" w:hAnsi="Times New Roman"/>
          <w:sz w:val="19"/>
          <w:szCs w:val="19"/>
          <w:color w:val="auto"/>
        </w:rPr>
        <w:t>. On the Offering Date of each Offering Period, each Eligible Employee participating in such Offering Period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be granted an option to purchase on each Exercise Date during an Offering Period (at the applicable Purchase Price) up to a number of shares of Common Stock determined by dividing such Eligible Employee’s payroll deductions accumulated prior to such Exercise Date and retained in the Eligible Employee’s account as of the Exercise Date by the applicable Purchase Price; provided that in no event will an Eligible Employee be permitted to purchase during each Purchase Period more than six thousand two hundred and fifty (6,250) shares of the Common Stock (subject to any adjustment pursuant to Section 20), and provided further that such purchase will be subject to the limitations set forth in Sections 3(b) and 14. The Eligible Employee may accept the grant of such option under the Plan, by electing to participate in the Plan in accordance with the requirements of Section 5. The Administrator may, for future Offering Periods, increase or decrease, in its absolute discretion (but in accordance with Section 423 of the Code, as applicable), the maximum number of shares of Common Stock that an Eligible Employee may purchase during each Purchase Period of an Offering Period. Exercise of the option will occur as provided in Section 9, unless the Participant has withdrawn pursuant to Section 11. The option will expire on the last day of the Offering Period.</w:t>
      </w:r>
    </w:p>
    <w:p>
      <w:pPr>
        <w:spacing w:after="0" w:line="177" w:lineRule="exact"/>
        <w:rPr>
          <w:rFonts w:ascii="Times New Roman" w:cs="Times New Roman" w:eastAsia="Times New Roman" w:hAnsi="Times New Roman"/>
          <w:sz w:val="19"/>
          <w:szCs w:val="19"/>
          <w:color w:val="auto"/>
        </w:rPr>
      </w:pPr>
    </w:p>
    <w:p>
      <w:pPr>
        <w:ind w:left="1020" w:hanging="263"/>
        <w:spacing w:after="0"/>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Exercise of Option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 Participant withdraws from the Plan as provided in Section 11, his or her option for the purchase of shares of Common Stock will be exercised automatically on the Exercise Date, and the maximum number of full shares subject to the option will be purchased for such Participant at the applicable Purchase Price with the accumulated payroll deductions in his or her account (or contributions made pursuant to Section 6(f)). No fractional shares of Common Stock will be purchased; any funds in a Participant’s account which are not sufficient to purchase a full share will be retained in the Participant’s account for the subsequent Purchase Period or Offering Period, subject to earlier withdrawal by the Participant as provided in Section 11. Any other funds left over in a Participant’s account after the Exercise Date will be returned to the Participant. During a Participant’s lifetime, a Participant’s option to purchase shares hereunder is exercisable only by him or her.</w:t>
      </w:r>
    </w:p>
    <w:p>
      <w:pPr>
        <w:spacing w:after="0" w:line="18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Administrator determines that, on a given Exercise Date, the number of shares of Common Stock with respect to which options are to be exercised may exceed (i) the number of shares of Common Stock that were available for sale under the Plan on the Offering Date of the applicable Offering Period, or (ii) the number of shares of Common Stock available for sale under the Plan on such Exercise Date,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Administrator may in its sole discretion provide that the Company will make a pro rata allocation of the shares of Common Stock available for purchase on such Offering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terminate all Offering Periods then in effect pursuant to Section 21. The Company may make a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spacing w:after="0" w:line="182" w:lineRule="exact"/>
        <w:rPr>
          <w:sz w:val="20"/>
          <w:szCs w:val="20"/>
          <w:color w:val="auto"/>
        </w:rPr>
      </w:pPr>
    </w:p>
    <w:p>
      <w:pPr>
        <w:jc w:val="both"/>
        <w:ind w:firstLine="757"/>
        <w:spacing w:after="0" w:line="244"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Delivery</w:t>
      </w:r>
      <w:r>
        <w:rPr>
          <w:rFonts w:ascii="Times New Roman" w:cs="Times New Roman" w:eastAsia="Times New Roman" w:hAnsi="Times New Roman"/>
          <w:sz w:val="20"/>
          <w:szCs w:val="20"/>
          <w:color w:val="auto"/>
        </w:rPr>
        <w:t>. As soon as reasonably practicable after each Exercise Date on which a purchase of shares of Common Stock occurs,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10.</w:t>
      </w:r>
    </w:p>
    <w:p>
      <w:pPr>
        <w:spacing w:after="0" w:line="18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Withdrawal</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withdraw all but not less than all the payroll deductions (or contributions made pursuant to Section 6(f)) credited to his or her account and not yet used to exercise his or her option under the Plan at any time by (i) submitting to the Company’s payroll office (or its designee) a written notice of withdrawal in the form prescribed by the Administrator for such purpose, or (ii) following an electronic or other withdrawal procedure prescribed by the Administrator. All of the funds credited to the Participant’s account will be paid to such Participant promptly after receipt of notice of withdrawal and such Participant’s option for the Offering Period will be automatically terminated, and no further payroll deductions or other contributions for the purchase of shares will be made for such Offering Period. If a Participant withdraws from an Offering Period, payroll deductions and other contributions will not resume at the beginning of the succeeding Offering Period, unless the Participant re-enrolls in the Plan in accordance with the provisions of Section 5.</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Participant’s withdrawal from an Offering Period will not have any effect upon his or her eligibility to participate in any similar plan which may hereafter be adopted by the Company or in succeeding Offering Periods, which commence after the termination of the Offering Period from which the Participant withdraws.</w:t>
      </w:r>
    </w:p>
    <w:p>
      <w:pPr>
        <w:spacing w:after="0" w:line="170"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w:t>
      </w:r>
      <w:r>
        <w:rPr>
          <w:rFonts w:ascii="Times New Roman" w:cs="Times New Roman" w:eastAsia="Times New Roman" w:hAnsi="Times New Roman"/>
          <w:sz w:val="20"/>
          <w:szCs w:val="20"/>
          <w:color w:val="auto"/>
        </w:rPr>
        <w:t>. Upon a Participant’s ceasing to be an Eligible Employee, for any reason, he or she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elected to withdraw from the Plan and the payroll deductions (or contributions made pursuant to Section 6(f)) credited to such Participant’s account during the Offering Period but not yet used to purchase shares of Common Stock under the Plan will be returned to such Participant or, in the case of his or her death, to the person or persons entitled thereto under Section 16, and such Participant’s option will be automatically terminated. Subject to Section 2(l), whether a termination of employment has occurred and the date of such termination shall be determined by the Administrator, in its sole discretion, regardless of any notice period or garden leave required under local law. The Administrator may also establish rules regarding when leaves of absence or changes of employment status will be considered to be a termination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of employment, including rules regarding transfer of employment among the Company and Designated Subsidiaries, and the Administrator may establish termination of employment procedures for this Plan, which are independent of similar rules established under other benefit plans of the Company and its Subsidiaries. However, for purposes of this section and subject to applicable law, a Participant’s participation in the Plan shall not terminate for purposes of the Plan while the Participant is on military leave, sick leave, or other bona fide leave of absence if the period of such leave does not exceed three (3) months, or if longer, so long as the Participant’s right to reemployment upon the expiration of such leave is guaranteed by contract or statute.</w:t>
      </w:r>
    </w:p>
    <w:p>
      <w:pPr>
        <w:spacing w:after="0" w:line="180" w:lineRule="exact"/>
        <w:rPr>
          <w:sz w:val="20"/>
          <w:szCs w:val="20"/>
          <w:color w:val="auto"/>
        </w:rPr>
      </w:pPr>
    </w:p>
    <w:p>
      <w:pPr>
        <w:jc w:val="both"/>
        <w:ind w:right="20" w:firstLine="757"/>
        <w:spacing w:after="0" w:line="256" w:lineRule="auto"/>
        <w:tabs>
          <w:tab w:leader="none" w:pos="101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Interest</w:t>
      </w:r>
      <w:r>
        <w:rPr>
          <w:rFonts w:ascii="Times New Roman" w:cs="Times New Roman" w:eastAsia="Times New Roman" w:hAnsi="Times New Roman"/>
          <w:sz w:val="20"/>
          <w:szCs w:val="20"/>
          <w:color w:val="auto"/>
        </w:rPr>
        <w:t>. No interest will accrue on a Participant’s payroll deductions (or contributions made pursuant to Section 6(f))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unless legally required in any non-U.S. country in which the Plan is offered and such term does not violate the requirements of Section 423 of the Code, as applicable.</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adjustment upon changes in capitalization of the Company as provided in Section 20 hereof, the maximum number of shares of Common Stock which will be made available for sale under the Plan will be 4,672,911</w:t>
      </w:r>
      <w:r>
        <w:rPr>
          <w:rFonts w:ascii="Times New Roman" w:cs="Times New Roman" w:eastAsia="Times New Roman" w:hAnsi="Times New Roman"/>
          <w:sz w:val="13"/>
          <w:szCs w:val="13"/>
          <w:color w:val="auto"/>
        </w:rPr>
        <w:t>1</w:t>
      </w:r>
      <w:r>
        <w:rPr>
          <w:rFonts w:ascii="Times New Roman" w:cs="Times New Roman" w:eastAsia="Times New Roman" w:hAnsi="Times New Roman"/>
          <w:sz w:val="20"/>
          <w:szCs w:val="20"/>
          <w:color w:val="auto"/>
        </w:rPr>
        <w:t xml:space="preserve"> shares. All of these Shares may be issued under the offerings made under the Plan that comply with the requirements of Section 423 of the Code or offerings made under the non-423 Component.</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Common Stock to be delivered to a Participant under the Plan will be registered in the name of the Participant or in the name of the Participant and his or her spouse.</w:t>
      </w:r>
    </w:p>
    <w:p>
      <w:pPr>
        <w:spacing w:after="0" w:line="15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color w:val="auto"/>
        </w:rPr>
        <w:t>. The Plan will be administered by the Board or a Committee appointed by the Board, which Committee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constituted to comply with Applicable Laws. The Administrator will have full and exclusive discretionary authority to construe, interpret and apply the terms of the Plan, to determine eligibility and to adjudicate all disputed claims filed under the Plan. Every finding, decision and determination made by the Administrator will, to the full extent permitted by law, be final and binding upon all parties. Notwithstanding any provision to the contrary in this Plan, the Administrator may adopt rules or procedures relating to the operation and administration of the Plan to accommodate the specific requirements of local laws and procedures for jurisdictions outside of the United States. Without limiting the generality of the foregoing, and without stockholder approval, the Administrator is specifically authorized to adopt rules and procedures regarding eligibility to participate, the definition of Compensation, handling of payroll deductions, making of contributions to the Plan (including, without limitation, in forms other than payroll deductions), establishment of bank or trust accounts to hold payroll deductions, payment of interest, conversion of local currency,</w:t>
      </w:r>
    </w:p>
    <w:p>
      <w:pPr>
        <w:spacing w:after="0" w:line="239" w:lineRule="exact"/>
        <w:rPr>
          <w:rFonts w:ascii="Times New Roman" w:cs="Times New Roman" w:eastAsia="Times New Roman" w:hAnsi="Times New Roman"/>
          <w:sz w:val="20"/>
          <w:szCs w:val="20"/>
          <w:color w:val="auto"/>
        </w:rPr>
      </w:pPr>
    </w:p>
    <w:p>
      <w:pPr>
        <w:jc w:val="both"/>
        <w:ind w:firstLine="374"/>
        <w:spacing w:after="0" w:line="22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0"/>
          <w:szCs w:val="20"/>
          <w:color w:val="auto"/>
        </w:rPr>
        <w:t xml:space="preserve"> Consists of 443,215 shares as of the inception of the Plan, as adjusted to reflect (i) the authorization of 3,434,552 additional shares as of February 1, 2016, February 1, 2017, February 1, 2018, February 1, 2019, February 1, 2020, February 1, 2021, February 1, 2022, February 1, 2023 and February 1, 2024 pursuant to Section 14(a) of the Plan prior to its amendment in June 2025; and (ii) the authorization of 795,144 additional shares for issuance under the Plan approved by the Company’s stockholders in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16884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obligations to pay payroll tax, determination of beneficiary designation requirements, withholding procedures and handling of stock certificates which vary with local requirements.</w:t>
      </w:r>
    </w:p>
    <w:p>
      <w:pPr>
        <w:spacing w:after="0" w:line="155" w:lineRule="exact"/>
        <w:rPr>
          <w:sz w:val="20"/>
          <w:szCs w:val="20"/>
          <w:color w:val="auto"/>
        </w:rPr>
      </w:pPr>
    </w:p>
    <w:p>
      <w:pPr>
        <w:ind w:left="1020" w:hanging="263"/>
        <w:spacing w:after="0"/>
        <w:tabs>
          <w:tab w:leader="none" w:pos="10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Designation of Beneficiary</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allow a Participant to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the Administrator may allow a Participant to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 in the United States or to the extent required by Applicable Law.</w:t>
      </w:r>
    </w:p>
    <w:p>
      <w:pPr>
        <w:spacing w:after="0" w:line="185"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made, 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beneficiary designations will be in such form and manner as the Administrator may designate from time to time.</w:t>
      </w:r>
    </w:p>
    <w:p>
      <w:pPr>
        <w:spacing w:after="0" w:line="223" w:lineRule="exact"/>
        <w:rPr>
          <w:rFonts w:ascii="Times New Roman" w:cs="Times New Roman" w:eastAsia="Times New Roman" w:hAnsi="Times New Roman"/>
          <w:sz w:val="19"/>
          <w:szCs w:val="19"/>
          <w:color w:val="auto"/>
        </w:rPr>
      </w:pPr>
    </w:p>
    <w:p>
      <w:pPr>
        <w:jc w:val="both"/>
        <w:ind w:firstLine="757"/>
        <w:spacing w:after="0" w:line="247"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Transferability</w:t>
      </w:r>
      <w:r>
        <w:rPr>
          <w:rFonts w:ascii="Times New Roman" w:cs="Times New Roman" w:eastAsia="Times New Roman" w:hAnsi="Times New Roman"/>
          <w:sz w:val="20"/>
          <w:szCs w:val="20"/>
          <w:color w:val="auto"/>
        </w:rPr>
        <w:t>. Neither contributions credited to a Participant’s account nor any rights with regard to the exercise of an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to receive shares of Common Stock under the Plan may be assigned, transferred, pledged or otherwise disposed of in any way (other than by will, the laws of descent and distribution or as provided in Section 16 hereof) by the Participant. Any such attempt at assignment, transfer, pledge or other disposition will be without effect, except that the Company may treat such act as an election to withdraw funds from an Offering Period in accordance with Section 11 hereof.</w:t>
      </w:r>
    </w:p>
    <w:p>
      <w:pPr>
        <w:spacing w:after="0" w:line="180"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Use of Funds</w:t>
      </w:r>
      <w:r>
        <w:rPr>
          <w:rFonts w:ascii="Times New Roman" w:cs="Times New Roman" w:eastAsia="Times New Roman" w:hAnsi="Times New Roman"/>
          <w:sz w:val="20"/>
          <w:szCs w:val="20"/>
          <w:color w:val="auto"/>
        </w:rPr>
        <w:t>. The Company may use all contributions received or held by it under the Plan for any corporate purpose,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not be obligated to segregate such contributions, unless and to the extent legally required in any non-U.S. country in which the Plan is offered. Until shares of Common Stock are issued, Participants will only have the rights of an unsecured creditor with respect to such shares.</w:t>
      </w:r>
    </w:p>
    <w:p>
      <w:pPr>
        <w:spacing w:after="0" w:line="17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Reports</w:t>
      </w:r>
      <w:r>
        <w:rPr>
          <w:rFonts w:ascii="Times New Roman" w:cs="Times New Roman" w:eastAsia="Times New Roman" w:hAnsi="Times New Roman"/>
          <w:sz w:val="20"/>
          <w:szCs w:val="20"/>
          <w:color w:val="auto"/>
        </w:rPr>
        <w:t>. Individual accounts will be maintained for each Participant in the Plan. Statements of account will be given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participating Eligible Employees, which statements will set forth the amounts of payroll deductions, the Purchase Price, the number of shares of Common Stock purchased and the remaining cash balance, if any.</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Adjustments, Dissolution, Liquidation, Merger or Change in Control</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significant corporate transaction, or other change affecting the Common Stock occurs, the Administrator, in order to prevent dilution or enlargement of the benefits or potential benefits intended to be made available under the Plan, will, in such manner as it may deem equitable, adjust the number, kind and class of Common Stock that may be delivered under the Plan, the Purchase Price per share and the number of shares of Common Stock covered by each option under the Plan which has not yet been exercised, and the numerical limits of Sections 8 and</w:t>
      </w:r>
    </w:p>
    <w:p>
      <w:pPr>
        <w:spacing w:after="0" w:line="1" w:lineRule="exact"/>
        <w:rPr>
          <w:sz w:val="20"/>
          <w:szCs w:val="20"/>
          <w:color w:val="auto"/>
        </w:rPr>
      </w:pPr>
    </w:p>
    <w:p>
      <w:pPr>
        <w:ind w:firstLine="8"/>
        <w:spacing w:after="0" w:line="246" w:lineRule="auto"/>
        <w:tabs>
          <w:tab w:leader="none" w:pos="37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all adjustments under this Section 20 shall be made in a manner that does not result in taxation under Code Section 409A, to the extent applicable.</w:t>
      </w:r>
    </w:p>
    <w:p>
      <w:pPr>
        <w:spacing w:after="0" w:line="181"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Dissolution or Liquidation</w:t>
      </w:r>
      <w:r>
        <w:rPr>
          <w:rFonts w:ascii="Times New Roman" w:cs="Times New Roman" w:eastAsia="Times New Roman" w:hAnsi="Times New Roman"/>
          <w:sz w:val="20"/>
          <w:szCs w:val="20"/>
          <w:color w:val="auto"/>
        </w:rPr>
        <w:t>. In the event of the proposed winding up,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11 hereof.</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Merger or Change in Control</w:t>
      </w:r>
      <w:r>
        <w:rPr>
          <w:rFonts w:ascii="Times New Roman" w:cs="Times New Roman" w:eastAsia="Times New Roman" w:hAnsi="Times New Roman"/>
          <w:sz w:val="20"/>
          <w:szCs w:val="20"/>
          <w:color w:val="auto"/>
        </w:rPr>
        <w:t>. In the event of a merger or Change in Control (other than a winding up, dissolution or liquidation),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and will end on the New Exercise Date. The New Exercise Date will occur before the date of the Company’s proposed merger or Change in Control. The Administrator will notify each Participant in writing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11 hereof.</w:t>
      </w:r>
    </w:p>
    <w:p>
      <w:pPr>
        <w:spacing w:after="0" w:line="18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or Termination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20). If the Offering Periods are terminated prior to expiration, all amounts then credited to Participants’ accounts which have not been used to purchase shares of Common Stock will be returned to the Participants (without interest thereon, except as otherwise required under local laws) as soon as administratively practicable.</w:t>
      </w:r>
    </w:p>
    <w:p>
      <w:pPr>
        <w:spacing w:after="0" w:line="185"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stockholder consent and without limiting Section 21(a), the Administrator will be entitled to change the Exercise Dates, change the Purchase Price for any Offering Period, amend the Offering Periods or Purchase Periods and determine the terms of new Offering Periods (including, but not limited to (i) the length of such Offering Periods, provided that no such Offering Period shall be more than twenty-seven (27) months, (ii) whether such Offering Periods will include one or more embedded Offering Periods and/or (iii) whether such Offering Periods will have an automatic restart or reset provision), provide for overlapping Offering Periods, limit the frequency and/or number of changes in the amount withheld during an Offering Period, establish the exchange ratio applicable to amounts withheld in a currency other than U.S. dollars, permit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advisable which are consistent with the Plan and Section 423 of the Code, to the extent applicable.</w:t>
      </w:r>
    </w:p>
    <w:p>
      <w:pPr>
        <w:spacing w:after="0" w:line="185" w:lineRule="exact"/>
        <w:rPr>
          <w:sz w:val="20"/>
          <w:szCs w:val="20"/>
          <w:color w:val="auto"/>
        </w:rPr>
      </w:pPr>
    </w:p>
    <w:p>
      <w:pPr>
        <w:jc w:val="both"/>
        <w:ind w:firstLine="1505"/>
        <w:spacing w:after="0" w:line="254" w:lineRule="auto"/>
        <w:tabs>
          <w:tab w:leader="none" w:pos="20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74" w:lineRule="exact"/>
        <w:rPr>
          <w:rFonts w:ascii="Times New Roman" w:cs="Times New Roman" w:eastAsia="Times New Roman" w:hAnsi="Times New Roman"/>
          <w:sz w:val="20"/>
          <w:szCs w:val="20"/>
          <w:color w:val="auto"/>
        </w:rPr>
      </w:pPr>
    </w:p>
    <w:p>
      <w:pPr>
        <w:ind w:firstLine="2629"/>
        <w:spacing w:after="0" w:line="269" w:lineRule="auto"/>
        <w:tabs>
          <w:tab w:leader="none" w:pos="3055"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amending the Plan to conform with the safe harbor definition under Financial Accounting Standards Board Accounting Standards Codification Topic 718, including with respect to an Offering Period underway at the time;</w:t>
      </w:r>
    </w:p>
    <w:p>
      <w:pPr>
        <w:spacing w:after="0" w:line="159" w:lineRule="exact"/>
        <w:rPr>
          <w:rFonts w:ascii="Times New Roman" w:cs="Times New Roman" w:eastAsia="Times New Roman" w:hAnsi="Times New Roman"/>
          <w:sz w:val="20"/>
          <w:szCs w:val="20"/>
          <w:color w:val="auto"/>
        </w:rPr>
      </w:pPr>
    </w:p>
    <w:p>
      <w:pPr>
        <w:ind w:firstLine="2629"/>
        <w:spacing w:after="0" w:line="269" w:lineRule="auto"/>
        <w:tabs>
          <w:tab w:leader="none" w:pos="3055"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altering the Purchase Price for any Offering Period or Purchase Period including an Offering Period or Purchase Period underway at the time of the change in Purchase Price;</w:t>
      </w:r>
    </w:p>
    <w:p>
      <w:pPr>
        <w:spacing w:after="0" w:line="159" w:lineRule="exact"/>
        <w:rPr>
          <w:rFonts w:ascii="Times New Roman" w:cs="Times New Roman" w:eastAsia="Times New Roman" w:hAnsi="Times New Roman"/>
          <w:sz w:val="20"/>
          <w:szCs w:val="20"/>
          <w:color w:val="auto"/>
        </w:rPr>
      </w:pPr>
    </w:p>
    <w:p>
      <w:pPr>
        <w:ind w:firstLine="2629"/>
        <w:spacing w:after="0" w:line="269" w:lineRule="auto"/>
        <w:tabs>
          <w:tab w:leader="none" w:pos="3055"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shortening any Offering Period or Purchase Period by setting a New Exercise Date, including an Offering Period or Purchase Period underway at the time of the Administrator action;</w:t>
      </w:r>
    </w:p>
    <w:p>
      <w:pPr>
        <w:spacing w:after="0" w:line="159"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the maximum percentage of Compensation a Participant may elect to set aside as payroll</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deductions; and</w:t>
      </w:r>
    </w:p>
    <w:p>
      <w:pPr>
        <w:spacing w:after="0" w:line="193" w:lineRule="exact"/>
        <w:rPr>
          <w:rFonts w:ascii="Times New Roman" w:cs="Times New Roman" w:eastAsia="Times New Roman" w:hAnsi="Times New Roman"/>
          <w:sz w:val="20"/>
          <w:szCs w:val="20"/>
          <w:color w:val="auto"/>
        </w:rPr>
      </w:pPr>
    </w:p>
    <w:p>
      <w:pPr>
        <w:ind w:left="3060" w:hanging="431"/>
        <w:spacing w:after="0"/>
        <w:tabs>
          <w:tab w:leader="none" w:pos="30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the maximum number of Shares a Participant may purchase during any Offering Period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Period.</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Such modifications or amendments will not require stockholder approval or the consent of any Plan Participants.</w:t>
      </w:r>
    </w:p>
    <w:p>
      <w:pPr>
        <w:spacing w:after="0" w:line="212" w:lineRule="exact"/>
        <w:rPr>
          <w:sz w:val="20"/>
          <w:szCs w:val="20"/>
          <w:color w:val="auto"/>
        </w:rPr>
      </w:pPr>
    </w:p>
    <w:p>
      <w:pPr>
        <w:jc w:val="both"/>
        <w:ind w:firstLine="757"/>
        <w:spacing w:after="0" w:line="256"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All notices or other communications by a Participant to the Company under or in connection with the Plan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been duly given when received in the form and manner specified by the Company at the location, or by the person, designated by the Company for the receipt thereof.</w:t>
      </w:r>
    </w:p>
    <w:p>
      <w:pPr>
        <w:spacing w:after="0" w:line="168"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Upon Issuance of Shares</w:t>
      </w:r>
      <w:r>
        <w:rPr>
          <w:rFonts w:ascii="Times New Roman" w:cs="Times New Roman" w:eastAsia="Times New Roman" w:hAnsi="Times New Roman"/>
          <w:sz w:val="20"/>
          <w:szCs w:val="20"/>
          <w:color w:val="auto"/>
        </w:rPr>
        <w:t>. Shares of Common Stock will not be issued with respect to an option unless the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such option and the issuance and delivery of such shares pursuant thereto will comply with all applicable provisions of law, U.S. or non-U.S., including, without limitation,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85" w:lineRule="exact"/>
        <w:rPr>
          <w:sz w:val="20"/>
          <w:szCs w:val="20"/>
          <w:color w:val="auto"/>
        </w:rPr>
      </w:pPr>
    </w:p>
    <w:p>
      <w:pPr>
        <w:ind w:firstLine="757"/>
        <w:spacing w:after="0" w:line="273"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 of Plan</w:t>
      </w:r>
      <w:r>
        <w:rPr>
          <w:rFonts w:ascii="Times New Roman" w:cs="Times New Roman" w:eastAsia="Times New Roman" w:hAnsi="Times New Roman"/>
          <w:sz w:val="20"/>
          <w:szCs w:val="20"/>
          <w:color w:val="auto"/>
        </w:rPr>
        <w:t>. The Plan will become effective upon the earlier of its adoption by the Board or its approval by the stockholders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Company. It will continue in effect until terminated pursuant to Section 21.</w:t>
      </w:r>
    </w:p>
    <w:p>
      <w:pPr>
        <w:spacing w:after="0" w:line="15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Stockholder Approval</w:t>
      </w:r>
      <w:r>
        <w:rPr>
          <w:rFonts w:ascii="Times New Roman" w:cs="Times New Roman" w:eastAsia="Times New Roman" w:hAnsi="Times New Roman"/>
          <w:sz w:val="20"/>
          <w:szCs w:val="20"/>
          <w:color w:val="auto"/>
        </w:rPr>
        <w:t>. The Plan will be subject to approval by the stockholders of the Company within twelve (12)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date the Plan is adopted by the Board. Such stockholder approval will be obtained in the manner and to the degree required under Applicable Laws.</w:t>
      </w:r>
    </w:p>
    <w:p>
      <w:pPr>
        <w:spacing w:after="0" w:line="168"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The Plan and all options hereunder shall be construed in accordance with and governed by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but without regard to its conflict of law provisions.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decimal"/>
      <w:start w:val="2"/>
    </w:lvl>
    <w:lvl w:ilvl="1">
      <w:lvlJc w:val="left"/>
      <w:lvlText w:val="(%2)"/>
      <w:numFmt w:val="lowerLetter"/>
      <w:start w:val="1"/>
    </w:lvl>
  </w:abstractNum>
  <w:abstractNum w:abstractNumId="3">
    <w:nsid w:val="22221A70"/>
    <w:multiLevelType w:val="hybridMultilevel"/>
    <w:lvl w:ilvl="0">
      <w:lvlJc w:val="left"/>
      <w:lvlText w:val="(%1)"/>
      <w:numFmt w:val="lowerLetter"/>
      <w:start w:val="8"/>
    </w:lvl>
    <w:lvl w:ilvl="1">
      <w:lvlJc w:val="left"/>
      <w:lvlText w:val="(%2)"/>
      <w:numFmt w:val="lowerRoman"/>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2"/>
    </w:lvl>
  </w:abstractNum>
  <w:abstractNum w:abstractNumId="6">
    <w:nsid w:val="614FD4A1"/>
    <w:multiLevelType w:val="hybridMultilevel"/>
    <w:lvl w:ilvl="0">
      <w:lvlJc w:val="left"/>
      <w:lvlText w:val="(%1)"/>
      <w:numFmt w:val="lowerLetter"/>
      <w:start w:val="9"/>
    </w:lvl>
  </w:abstractNum>
  <w:abstractNum w:abstractNumId="7">
    <w:nsid w:val="419AC241"/>
    <w:multiLevelType w:val="hybridMultilevel"/>
    <w:lvl w:ilvl="0">
      <w:lvlJc w:val="left"/>
      <w:lvlText w:val="(%1)"/>
      <w:numFmt w:val="lowerLetter"/>
      <w:start w:val="18"/>
    </w:lvl>
    <w:lvl w:ilvl="1">
      <w:lvlJc w:val="left"/>
      <w:lvlText w:val="(%2)"/>
      <w:numFmt w:val="lowerRoman"/>
      <w:start w:val="1"/>
    </w:lvl>
  </w:abstractNum>
  <w:abstractNum w:abstractNumId="8">
    <w:nsid w:val="5577F8E1"/>
    <w:multiLevelType w:val="hybridMultilevel"/>
    <w:lvl w:ilvl="0">
      <w:lvlJc w:val="left"/>
      <w:lvlText w:val="(%1)"/>
      <w:numFmt w:val="lowerLetter"/>
      <w:start w:val="27"/>
    </w:lvl>
  </w:abstractNum>
  <w:abstractNum w:abstractNumId="9">
    <w:nsid w:val="440BADFC"/>
    <w:multiLevelType w:val="hybridMultilevel"/>
    <w:lvl w:ilvl="0">
      <w:lvlJc w:val="left"/>
      <w:lvlText w:val="%1"/>
      <w:numFmt w:val="decimal"/>
      <w:start w:val="1"/>
    </w:lvl>
    <w:lvl w:ilvl="1">
      <w:lvlJc w:val="left"/>
      <w:lvlText w:val="(%2)"/>
      <w:numFmt w:val="lowerLetter"/>
      <w:start w:val="29"/>
    </w:lvl>
  </w:abstractNum>
  <w:abstractNum w:abstractNumId="10">
    <w:nsid w:val="5072367"/>
    <w:multiLevelType w:val="hybridMultilevel"/>
    <w:lvl w:ilvl="0">
      <w:lvlJc w:val="left"/>
      <w:lvlText w:val="(%1)"/>
      <w:numFmt w:val="decimal"/>
      <w:start w:val="19"/>
    </w:lvl>
    <w:lvl w:ilvl="1">
      <w:lvlJc w:val="left"/>
      <w:lvlText w:val="(%2)"/>
      <w:numFmt w:val="lowerLetter"/>
      <w:start w:val="33"/>
    </w:lvl>
  </w:abstractNum>
  <w:abstractNum w:abstractNumId="11">
    <w:nsid w:val="380482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5"/>
    </w:lvl>
  </w:abstractNum>
  <w:abstractNum w:abstractNumId="12">
    <w:nsid w:val="77465F01"/>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3">
    <w:nsid w:val="7724C67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4">
    <w:nsid w:val="5C482A97"/>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3"/>
    </w:lvl>
    <w:lvl w:ilvl="3">
      <w:lvlJc w:val="left"/>
      <w:lvlText w:val="%4"/>
      <w:numFmt w:val="lowerLetter"/>
      <w:start w:val="1"/>
    </w:lvl>
  </w:abstractNum>
  <w:abstractNum w:abstractNumId="15">
    <w:nsid w:val="2463B9E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16">
    <w:nsid w:val="5E884AD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7">
    <w:nsid w:val="51EAD36B"/>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18">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19">
    <w:nsid w:val="580BD78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
    <w:nsid w:val="153EA43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
    <w:nsid w:val="3855585C"/>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2">
    <w:nsid w:val="70A64E2A"/>
    <w:multiLevelType w:val="hybridMultilevel"/>
    <w:lvl w:ilvl="0">
      <w:lvlJc w:val="left"/>
      <w:lvlText w:val="(%1)"/>
      <w:numFmt w:val="lowerLetter"/>
      <w:start w:val="4"/>
    </w:lvl>
    <w:lvl w:ilvl="1">
      <w:lvlJc w:val="left"/>
      <w:lvlText w:val="(%2)"/>
      <w:numFmt w:val="lowerLetter"/>
      <w:start w:val="9"/>
    </w:lvl>
  </w:abstractNum>
  <w:abstractNum w:abstractNumId="23">
    <w:nsid w:val="6A2342EC"/>
    <w:multiLevelType w:val="hybridMultilevel"/>
    <w:lvl w:ilvl="0">
      <w:lvlJc w:val="left"/>
      <w:lvlText w:val="(%1)"/>
      <w:numFmt w:val="lowerRoman"/>
      <w:start w:val="2"/>
    </w:lvl>
  </w:abstractNum>
  <w:abstractNum w:abstractNumId="24">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5">
    <w:nsid w:val="1D4ED43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6">
    <w:nsid w:val="725A06FB"/>
    <w:multiLevelType w:val="hybridMultilevel"/>
    <w:lvl w:ilvl="0">
      <w:lvlJc w:val="left"/>
      <w:lvlText w:val="%1"/>
      <w:numFmt w:val="decimal"/>
      <w:start w:val="1"/>
    </w:lvl>
    <w:lvl w:ilvl="1">
      <w:lvlJc w:val="left"/>
      <w:lvlText w:val="(%2)"/>
      <w:numFmt w:val="lowerLetter"/>
      <w:start w:val="7"/>
    </w:lvl>
  </w:abstractNum>
  <w:abstractNum w:abstractNumId="27">
    <w:nsid w:val="2CD89A32"/>
    <w:multiLevelType w:val="hybridMultilevel"/>
    <w:lvl w:ilvl="0">
      <w:lvlJc w:val="left"/>
      <w:lvlText w:val="%1."/>
      <w:numFmt w:val="decimal"/>
      <w:start w:val="8"/>
    </w:lvl>
    <w:lvl w:ilvl="1">
      <w:lvlJc w:val="left"/>
      <w:lvlText w:val="(%2)"/>
      <w:numFmt w:val="lowerLetter"/>
      <w:start w:val="1"/>
    </w:lvl>
  </w:abstractNum>
  <w:abstractNum w:abstractNumId="28">
    <w:nsid w:val="57E4CCAF"/>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9">
    <w:nsid w:val="7A6D8D3C"/>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30">
    <w:nsid w:val="4B588F54"/>
    <w:multiLevelType w:val="hybridMultilevel"/>
    <w:lvl w:ilvl="0">
      <w:lvlJc w:val="left"/>
      <w:lvlText w:val="%1."/>
      <w:numFmt w:val="decimal"/>
      <w:start w:val="10"/>
    </w:lvl>
    <w:lvl w:ilvl="1">
      <w:lvlJc w:val="left"/>
      <w:lvlText w:val="(%2)"/>
      <w:numFmt w:val="lowerLetter"/>
      <w:start w:val="1"/>
    </w:lvl>
  </w:abstractNum>
  <w:abstractNum w:abstractNumId="31">
    <w:nsid w:val="542289EC"/>
    <w:multiLevelType w:val="hybridMultilevel"/>
    <w:lvl w:ilvl="0">
      <w:lvlJc w:val="left"/>
      <w:lvlText w:val="%1"/>
      <w:numFmt w:val="decimal"/>
      <w:start w:val="1"/>
    </w:lvl>
    <w:lvl w:ilvl="1">
      <w:lvlJc w:val="left"/>
      <w:lvlText w:val="(%2)"/>
      <w:numFmt w:val="lowerLetter"/>
      <w:start w:val="2"/>
    </w:lvl>
  </w:abstractNum>
  <w:abstractNum w:abstractNumId="32">
    <w:nsid w:val="6DE91B18"/>
    <w:multiLevelType w:val="hybridMultilevel"/>
    <w:lvl w:ilvl="0">
      <w:lvlJc w:val="left"/>
      <w:lvlText w:val="%1."/>
      <w:numFmt w:val="decimal"/>
      <w:start w:val="12"/>
    </w:lvl>
    <w:lvl w:ilvl="1">
      <w:lvlJc w:val="left"/>
      <w:lvlText w:val="%2"/>
      <w:numFmt w:val="lowerLetter"/>
      <w:start w:val="1"/>
    </w:lvl>
  </w:abstractNum>
  <w:abstractNum w:abstractNumId="33">
    <w:nsid w:val="38437FDB"/>
    <w:multiLevelType w:val="hybridMultilevel"/>
    <w:lvl w:ilvl="0">
      <w:lvlJc w:val="left"/>
      <w:lvlText w:val="%1."/>
      <w:numFmt w:val="decimal"/>
      <w:start w:val="16"/>
    </w:lvl>
    <w:lvl w:ilvl="1">
      <w:lvlJc w:val="left"/>
      <w:lvlText w:val="(%2)"/>
      <w:numFmt w:val="lowerLetter"/>
      <w:start w:val="1"/>
    </w:lvl>
  </w:abstractNum>
  <w:abstractNum w:abstractNumId="34">
    <w:nsid w:val="7644A4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5">
    <w:nsid w:val="32FFF902"/>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lvl w:ilvl="3">
      <w:lvlJc w:val="left"/>
      <w:lvlText w:val="%4"/>
      <w:numFmt w:val="lowerRoman"/>
      <w:start w:val="1"/>
    </w:lvl>
  </w:abstractNum>
  <w:abstractNum w:abstractNumId="36">
    <w:nsid w:val="684A481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37">
    <w:nsid w:val="579478FE"/>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38">
    <w:nsid w:val="749ABB43"/>
    <w:multiLevelType w:val="hybridMultilevel"/>
    <w:lvl w:ilvl="0">
      <w:lvlJc w:val="left"/>
      <w:lvlText w:val="(%1)"/>
      <w:numFmt w:val="lowerLetter"/>
      <w:start w:val="9"/>
    </w:lvl>
    <w:lvl w:ilvl="1">
      <w:lvlJc w:val="left"/>
      <w:lvlText w:val="%2."/>
      <w:numFmt w:val="decimal"/>
      <w:start w:val="22"/>
    </w:lvl>
    <w:lvl w:ilvl="2">
      <w:lvlJc w:val="left"/>
      <w:lvlText w:val="(%3)"/>
      <w:numFmt w:val="lowerLetter"/>
      <w:start w:val="1"/>
    </w:lvl>
  </w:abstractNum>
  <w:abstractNum w:abstractNumId="39">
    <w:nsid w:val="3DC240FB"/>
    <w:multiLevelType w:val="hybridMultilevel"/>
    <w:lvl w:ilvl="0">
      <w:lvlJc w:val="left"/>
      <w:lvlText w:val="%1."/>
      <w:numFmt w:val="decimal"/>
      <w:start w:val="24"/>
    </w:lvl>
    <w:lvl w:ilvl="1">
      <w:lvlJc w:val="left"/>
      <w:lvlText w:val="(%2)"/>
      <w:numFmt w:val="lowerLetter"/>
      <w:start w:val="1"/>
    </w:lvl>
  </w:abstractNum>
  <w:abstractNum w:abstractNumId="40">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
    <w:nsid w:val="79A1DEAA"/>
    <w:multiLevelType w:val="hybridMultilevel"/>
    <w:lvl w:ilvl="0">
      <w:lvlJc w:val="left"/>
      <w:lvlText w:val="(%1)"/>
      <w:numFmt w:val="lowerRoman"/>
      <w:start w:val="3"/>
    </w:lvl>
    <w:lvl w:ilvl="1">
      <w:lvlJc w:val="left"/>
      <w:lvlText w:val="(%2)"/>
      <w:numFmt w:val="decimal"/>
      <w:start w:val="1"/>
    </w:lvl>
  </w:abstractNum>
  <w:abstractNum w:abstractNumId="42">
    <w:nsid w:val="75C6C33A"/>
    <w:multiLevelType w:val="hybridMultilevel"/>
    <w:lvl w:ilvl="0">
      <w:lvlJc w:val="left"/>
      <w:lvlText w:val="(%1)"/>
      <w:numFmt w:val="lowerLetter"/>
      <w:start w:val="5"/>
    </w:lvl>
  </w:abstractNum>
  <w:abstractNum w:abstractNumId="43">
    <w:nsid w:val="12E685FB"/>
    <w:multiLevelType w:val="hybridMultilevel"/>
    <w:lvl w:ilvl="0">
      <w:lvlJc w:val="left"/>
      <w:lvlText w:val="%1"/>
      <w:numFmt w:val="decimal"/>
      <w:start w:val="1"/>
    </w:lvl>
    <w:lvl w:ilvl="1">
      <w:lvlJc w:val="left"/>
      <w:lvlText w:val="(%2)"/>
      <w:numFmt w:val="lowerLetter"/>
      <w:start w:val="9"/>
    </w:lvl>
  </w:abstractNum>
  <w:abstractNum w:abstractNumId="44">
    <w:nsid w:val="70C6A529"/>
    <w:multiLevelType w:val="hybridMultilevel"/>
    <w:lvl w:ilvl="0">
      <w:lvlJc w:val="left"/>
      <w:lvlText w:val="(%1)"/>
      <w:numFmt w:val="decimal"/>
      <w:start w:val="5"/>
    </w:lvl>
    <w:lvl w:ilvl="1">
      <w:lvlJc w:val="left"/>
      <w:lvlText w:val="(%2)"/>
      <w:numFmt w:val="lowerLetter"/>
      <w:start w:val="13"/>
    </w:lvl>
  </w:abstractNum>
  <w:abstractNum w:abstractNumId="45">
    <w:nsid w:val="520EEDD1"/>
    <w:multiLevelType w:val="hybridMultilevel"/>
    <w:lvl w:ilvl="0">
      <w:lvlJc w:val="left"/>
      <w:lvlText w:val="%1"/>
      <w:numFmt w:val="decimal"/>
      <w:start w:val="1"/>
    </w:lvl>
    <w:lvl w:ilvl="1">
      <w:lvlJc w:val="left"/>
      <w:lvlText w:val="(%2)"/>
      <w:numFmt w:val="lowerLetter"/>
      <w:start w:val="16"/>
    </w:lvl>
    <w:lvl w:ilvl="2">
      <w:lvlJc w:val="left"/>
      <w:lvlText w:val="(%3)"/>
      <w:numFmt w:val="lowerRoman"/>
      <w:start w:val="1"/>
    </w:lvl>
  </w:abstractNum>
  <w:abstractNum w:abstractNumId="46">
    <w:nsid w:val="374A3FE6"/>
    <w:multiLevelType w:val="hybridMultilevel"/>
    <w:lvl w:ilvl="0">
      <w:lvlJc w:val="left"/>
      <w:lvlText w:val="(%1)"/>
      <w:numFmt w:val="decimal"/>
      <w:start w:val="27"/>
    </w:lvl>
    <w:lvl w:ilvl="1">
      <w:lvlJc w:val="left"/>
      <w:lvlText w:val="(%2)"/>
      <w:numFmt w:val="lowerLetter"/>
      <w:start w:val="21"/>
    </w:lvl>
    <w:lvl w:ilvl="2">
      <w:lvlJc w:val="left"/>
      <w:lvlText w:val="%3"/>
      <w:numFmt w:val="lowerRoman"/>
      <w:start w:val="1"/>
    </w:lvl>
  </w:abstractNum>
  <w:abstractNum w:abstractNumId="47">
    <w:nsid w:val="4F4EF005"/>
    <w:multiLevelType w:val="hybridMultilevel"/>
    <w:lvl w:ilvl="0">
      <w:lvlJc w:val="left"/>
      <w:lvlText w:val="(%1)"/>
      <w:numFmt w:val="lowerLetter"/>
      <w:start w:val="25"/>
    </w:lvl>
  </w:abstractNum>
  <w:abstractNum w:abstractNumId="48">
    <w:nsid w:val="23F9C13C"/>
    <w:multiLevelType w:val="hybridMultilevel"/>
    <w:lvl w:ilvl="0">
      <w:lvlJc w:val="left"/>
      <w:lvlText w:val="%1"/>
      <w:numFmt w:val="decimal"/>
      <w:start w:val="1"/>
    </w:lvl>
    <w:lvl w:ilvl="1">
      <w:lvlJc w:val="left"/>
      <w:lvlText w:val="(%2)"/>
      <w:numFmt w:val="lowerLetter"/>
      <w:start w:val="27"/>
    </w:lvl>
  </w:abstractNum>
  <w:abstractNum w:abstractNumId="49">
    <w:nsid w:val="649BB77C"/>
    <w:multiLevelType w:val="hybridMultilevel"/>
    <w:lvl w:ilvl="0">
      <w:lvlJc w:val="left"/>
      <w:lvlText w:val="%1."/>
      <w:numFmt w:val="decimal"/>
      <w:start w:val="3"/>
    </w:lvl>
    <w:lvl w:ilvl="1">
      <w:lvlJc w:val="left"/>
      <w:lvlText w:val="(%2)"/>
      <w:numFmt w:val="lowerLetter"/>
      <w:start w:val="1"/>
    </w:lvl>
  </w:abstractNum>
  <w:abstractNum w:abstractNumId="50">
    <w:nsid w:val="275AC794"/>
    <w:multiLevelType w:val="hybridMultilevel"/>
    <w:lvl w:ilvl="0">
      <w:lvlJc w:val="left"/>
      <w:lvlText w:val="%1."/>
      <w:numFmt w:val="decimal"/>
      <w:start w:val="5"/>
    </w:lvl>
    <w:lvl w:ilvl="1">
      <w:lvlJc w:val="left"/>
      <w:lvlText w:val="(%2)"/>
      <w:numFmt w:val="lowerLetter"/>
      <w:start w:val="1"/>
    </w:lvl>
  </w:abstractNum>
  <w:abstractNum w:abstractNumId="51">
    <w:nsid w:val="39386575"/>
    <w:multiLevelType w:val="hybridMultilevel"/>
    <w:lvl w:ilvl="0">
      <w:lvlJc w:val="left"/>
      <w:lvlText w:val="%1"/>
      <w:numFmt w:val="decimal"/>
      <w:start w:val="1"/>
    </w:lvl>
    <w:lvl w:ilvl="1">
      <w:lvlJc w:val="left"/>
      <w:lvlText w:val="(%2)"/>
      <w:numFmt w:val="lowerLetter"/>
      <w:start w:val="6"/>
    </w:lvl>
  </w:abstractNum>
  <w:abstractNum w:abstractNumId="52">
    <w:nsid w:val="1CF10FD8"/>
    <w:multiLevelType w:val="hybridMultilevel"/>
    <w:lvl w:ilvl="0">
      <w:lvlJc w:val="left"/>
      <w:lvlText w:val="%1."/>
      <w:numFmt w:val="decimal"/>
      <w:start w:val="7"/>
    </w:lvl>
    <w:lvl w:ilvl="1">
      <w:lvlJc w:val="left"/>
      <w:lvlText w:val="(%2)"/>
      <w:numFmt w:val="lowerLetter"/>
      <w:start w:val="1"/>
    </w:lvl>
  </w:abstractNum>
  <w:abstractNum w:abstractNumId="53">
    <w:nsid w:val="180115BE"/>
    <w:multiLevelType w:val="hybridMultilevel"/>
    <w:lvl w:ilvl="0">
      <w:lvlJc w:val="left"/>
      <w:lvlText w:val="%1."/>
      <w:numFmt w:val="decimal"/>
      <w:start w:val="10"/>
    </w:lvl>
    <w:lvl w:ilvl="1">
      <w:lvlJc w:val="left"/>
      <w:lvlText w:val="(%2)"/>
      <w:numFmt w:val="lowerLetter"/>
      <w:start w:val="1"/>
    </w:lvl>
  </w:abstractNum>
  <w:abstractNum w:abstractNumId="54">
    <w:nsid w:val="235BA861"/>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
    </w:lvl>
  </w:abstractNum>
  <w:abstractNum w:abstractNumId="55">
    <w:nsid w:val="47398C89"/>
    <w:multiLevelType w:val="hybridMultilevel"/>
    <w:lvl w:ilvl="0">
      <w:lvlJc w:val="left"/>
      <w:lvlText w:val="%1."/>
      <w:numFmt w:val="decimal"/>
      <w:start w:val="16"/>
    </w:lvl>
    <w:lvl w:ilvl="1">
      <w:lvlJc w:val="left"/>
      <w:lvlText w:val="(%2)"/>
      <w:numFmt w:val="lowerLetter"/>
      <w:start w:val="1"/>
    </w:lvl>
  </w:abstractNum>
  <w:abstractNum w:abstractNumId="56">
    <w:nsid w:val="354FE9F9"/>
    <w:multiLevelType w:val="hybridMultilevel"/>
    <w:lvl w:ilvl="0">
      <w:lvlJc w:val="left"/>
      <w:lvlText w:val="%1."/>
      <w:numFmt w:val="decimal"/>
      <w:start w:val="14"/>
    </w:lvl>
    <w:lvl w:ilvl="1">
      <w:lvlJc w:val="left"/>
      <w:lvlText w:val="%2."/>
      <w:numFmt w:val="decimal"/>
      <w:start w:val="20"/>
    </w:lvl>
    <w:lvl w:ilvl="2">
      <w:lvlJc w:val="left"/>
      <w:lvlText w:val="(%3)"/>
      <w:numFmt w:val="lowerLetter"/>
      <w:start w:val="2"/>
    </w:lvl>
  </w:abstractNum>
  <w:abstractNum w:abstractNumId="57">
    <w:nsid w:val="15B5AF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8">
    <w:nsid w:val="741226BB"/>
    <w:multiLevelType w:val="hybridMultilevel"/>
    <w:lvl w:ilvl="0">
      <w:lvlJc w:val="left"/>
      <w:lvlText w:val="(%1)"/>
      <w:numFmt w:val="lowerLetter"/>
      <w:start w:val="3"/>
    </w:lvl>
    <w:lvl w:ilvl="1">
      <w:lvlJc w:val="left"/>
      <w:lvlText w:val="(%2)"/>
      <w:numFmt w:val="lowerRoman"/>
      <w:start w:val="1"/>
    </w:lvl>
  </w:abstractNum>
  <w:abstractNum w:abstractNumId="59">
    <w:nsid w:val="D34B6A8"/>
    <w:multiLevelType w:val="hybridMultilevel"/>
    <w:lvl w:ilvl="0">
      <w:lvlJc w:val="left"/>
      <w:lvlText w:val="%1."/>
      <w:numFmt w:val="decimal"/>
      <w:start w:val="22"/>
    </w:lvl>
  </w:abstractNum>
  <w:abstractNum w:abstractNumId="60">
    <w:nsid w:val="10233C99"/>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2025-06-09T15:34:17Z</dcterms:created>
  <dcterms:modified xsi:type="dcterms:W3CDTF">2025-06-09T15:34:17Z</dcterms:modified>
</cp:coreProperties>
</file>