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OOMA,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1880 Embarcadero Road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Palo Alto, CA 94303</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July 14,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3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ind w:left="80"/>
              <w:spacing w:after="0"/>
              <w:rPr>
                <w:sz w:val="20"/>
                <w:szCs w:val="20"/>
                <w:color w:val="auto"/>
              </w:rPr>
            </w:pPr>
            <w:r>
              <w:rPr>
                <w:rFonts w:ascii="Arial" w:cs="Arial" w:eastAsia="Arial" w:hAnsi="Arial"/>
                <w:sz w:val="18"/>
                <w:szCs w:val="18"/>
                <w:color w:val="auto"/>
              </w:rPr>
              <w:t>Attn:</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7"/>
              </w:rPr>
              <w:t>Barbara C. Jacobs</w:t>
            </w: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rPr>
              <w:t>Mitchell Austin</w:t>
            </w: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500"/>
        </w:trPr>
        <w:tc>
          <w:tcPr>
            <w:tcW w:w="500" w:type="dxa"/>
            <w:vAlign w:val="bottom"/>
          </w:tcPr>
          <w:p>
            <w:pPr>
              <w:ind w:left="60"/>
              <w:spacing w:after="0"/>
              <w:rPr>
                <w:sz w:val="20"/>
                <w:szCs w:val="20"/>
                <w:color w:val="auto"/>
              </w:rPr>
            </w:pPr>
            <w:r>
              <w:rPr>
                <w:rFonts w:ascii="Arial" w:cs="Arial" w:eastAsia="Arial" w:hAnsi="Arial"/>
                <w:sz w:val="18"/>
                <w:szCs w:val="18"/>
                <w:b w:val="1"/>
                <w:bCs w:val="1"/>
                <w:color w:val="auto"/>
              </w:rPr>
              <w:t>Re:</w:t>
            </w:r>
          </w:p>
        </w:tc>
        <w:tc>
          <w:tcPr>
            <w:tcW w:w="480" w:type="dxa"/>
            <w:vAlign w:val="bottom"/>
          </w:tcPr>
          <w:p>
            <w:pPr>
              <w:spacing w:after="0"/>
              <w:rPr>
                <w:sz w:val="24"/>
                <w:szCs w:val="24"/>
                <w:color w:val="auto"/>
              </w:rPr>
            </w:pPr>
          </w:p>
        </w:tc>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9"/>
              </w:rPr>
              <w:t>Ooma, Inc. Acceleration Request</w:t>
            </w:r>
          </w:p>
        </w:tc>
        <w:tc>
          <w:tcPr>
            <w:tcW w:w="460" w:type="dxa"/>
            <w:vAlign w:val="bottom"/>
          </w:tcPr>
          <w:p>
            <w:pPr>
              <w:spacing w:after="0"/>
              <w:rPr>
                <w:sz w:val="24"/>
                <w:szCs w:val="24"/>
                <w:color w:val="auto"/>
              </w:rPr>
            </w:pPr>
          </w:p>
        </w:tc>
      </w:tr>
      <w:tr>
        <w:trPr>
          <w:trHeight w:val="412"/>
        </w:trPr>
        <w:tc>
          <w:tcPr>
            <w:tcW w:w="2280" w:type="dxa"/>
            <w:vAlign w:val="bottom"/>
            <w:gridSpan w:val="4"/>
          </w:tcPr>
          <w:p>
            <w:pPr>
              <w:spacing w:after="0"/>
              <w:rPr>
                <w:sz w:val="20"/>
                <w:szCs w:val="20"/>
                <w:color w:val="auto"/>
              </w:rPr>
            </w:pPr>
            <w:r>
              <w:rPr>
                <w:rFonts w:ascii="Arial" w:cs="Arial" w:eastAsia="Arial" w:hAnsi="Arial"/>
                <w:sz w:val="18"/>
                <w:szCs w:val="18"/>
                <w:b w:val="1"/>
                <w:bCs w:val="1"/>
                <w:color w:val="auto"/>
              </w:rPr>
              <w:t>Acceleration Request</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465"/>
        </w:trPr>
        <w:tc>
          <w:tcPr>
            <w:tcW w:w="500" w:type="dxa"/>
            <w:vAlign w:val="bottom"/>
          </w:tcPr>
          <w:p>
            <w:pPr>
              <w:spacing w:after="0"/>
              <w:rPr>
                <w:sz w:val="24"/>
                <w:szCs w:val="24"/>
                <w:color w:val="auto"/>
              </w:rPr>
            </w:pPr>
          </w:p>
        </w:tc>
        <w:tc>
          <w:tcPr>
            <w:tcW w:w="1780" w:type="dxa"/>
            <w:vAlign w:val="bottom"/>
            <w:gridSpan w:val="3"/>
          </w:tcPr>
          <w:p>
            <w:pPr>
              <w:ind w:left="40"/>
              <w:spacing w:after="0"/>
              <w:rPr>
                <w:sz w:val="20"/>
                <w:szCs w:val="20"/>
                <w:color w:val="auto"/>
              </w:rPr>
            </w:pPr>
            <w:r>
              <w:rPr>
                <w:rFonts w:ascii="Arial" w:cs="Arial" w:eastAsia="Arial" w:hAnsi="Arial"/>
                <w:sz w:val="18"/>
                <w:szCs w:val="18"/>
                <w:color w:val="auto"/>
              </w:rPr>
              <w:t>Requested Date:</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July 16, 2015</w:t>
            </w:r>
          </w:p>
        </w:tc>
      </w:tr>
      <w:tr>
        <w:trPr>
          <w:trHeight w:val="230"/>
        </w:trPr>
        <w:tc>
          <w:tcPr>
            <w:tcW w:w="500" w:type="dxa"/>
            <w:vAlign w:val="bottom"/>
          </w:tcPr>
          <w:p>
            <w:pPr>
              <w:spacing w:after="0"/>
              <w:rPr>
                <w:sz w:val="20"/>
                <w:szCs w:val="20"/>
                <w:color w:val="auto"/>
              </w:rPr>
            </w:pPr>
          </w:p>
        </w:tc>
        <w:tc>
          <w:tcPr>
            <w:tcW w:w="1780" w:type="dxa"/>
            <w:vAlign w:val="bottom"/>
            <w:gridSpan w:val="3"/>
          </w:tcPr>
          <w:p>
            <w:pPr>
              <w:ind w:left="40"/>
              <w:spacing w:after="0"/>
              <w:rPr>
                <w:sz w:val="20"/>
                <w:szCs w:val="20"/>
                <w:color w:val="auto"/>
              </w:rPr>
            </w:pPr>
            <w:r>
              <w:rPr>
                <w:rFonts w:ascii="Arial" w:cs="Arial" w:eastAsia="Arial" w:hAnsi="Arial"/>
                <w:sz w:val="18"/>
                <w:szCs w:val="18"/>
                <w:color w:val="auto"/>
              </w:rPr>
              <w:t>Requested Time:</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w w:val="88"/>
              </w:rPr>
              <w:t>4:30 p.m. Eastern Time</w:t>
            </w:r>
          </w:p>
        </w:tc>
      </w:tr>
    </w:tbl>
    <w:p>
      <w:pPr>
        <w:spacing w:after="0" w:line="202" w:lineRule="exact"/>
        <w:rPr>
          <w:sz w:val="24"/>
          <w:szCs w:val="24"/>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jc w:val="both"/>
        <w:ind w:firstLine="456"/>
        <w:spacing w:after="0" w:line="264" w:lineRule="auto"/>
        <w:rPr>
          <w:sz w:val="20"/>
          <w:szCs w:val="20"/>
          <w:color w:val="auto"/>
        </w:rPr>
      </w:pPr>
      <w:r>
        <w:rPr>
          <w:rFonts w:ascii="Arial" w:cs="Arial" w:eastAsia="Arial" w:hAnsi="Arial"/>
          <w:sz w:val="18"/>
          <w:szCs w:val="18"/>
          <w:color w:val="auto"/>
        </w:rPr>
        <w:t>Ooma,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requests that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take appropriate action to declare the Company’s Registration Statement on Form S</w:t>
      </w:r>
      <w:r>
        <w:rPr>
          <w:rFonts w:ascii="Arial" w:cs="Arial" w:eastAsia="Arial" w:hAnsi="Arial"/>
          <w:sz w:val="18"/>
          <w:szCs w:val="18"/>
          <w:b w:val="1"/>
          <w:bCs w:val="1"/>
          <w:color w:val="auto"/>
        </w:rPr>
        <w:t>-</w:t>
      </w:r>
      <w:r>
        <w:rPr>
          <w:rFonts w:ascii="Arial" w:cs="Arial" w:eastAsia="Arial" w:hAnsi="Arial"/>
          <w:sz w:val="18"/>
          <w:szCs w:val="18"/>
          <w:color w:val="auto"/>
        </w:rPr>
        <w:t>1 (File No. 333-204975), as amended, effective at the “Requested Date” and “Requested Time” set forth above or as soon thereafter as practicable.</w:t>
      </w:r>
    </w:p>
    <w:p>
      <w:pPr>
        <w:spacing w:after="0" w:line="181" w:lineRule="exact"/>
        <w:rPr>
          <w:sz w:val="24"/>
          <w:szCs w:val="24"/>
          <w:color w:val="auto"/>
        </w:rPr>
      </w:pPr>
    </w:p>
    <w:p>
      <w:pPr>
        <w:ind w:right="200" w:firstLine="456"/>
        <w:spacing w:after="0" w:line="277" w:lineRule="auto"/>
        <w:rPr>
          <w:sz w:val="20"/>
          <w:szCs w:val="20"/>
          <w:color w:val="auto"/>
        </w:rPr>
      </w:pPr>
      <w:r>
        <w:rPr>
          <w:rFonts w:ascii="Arial" w:cs="Arial" w:eastAsia="Arial" w:hAnsi="Arial"/>
          <w:sz w:val="18"/>
          <w:szCs w:val="18"/>
          <w:color w:val="auto"/>
        </w:rPr>
        <w:t>The Company hereby authorizes Andrew D. Thorpe or Christopher J. Austin, both of whom are attorneys with the Company’s outside legal counsel, Orrick, Herrington &amp; Sutcliffe LLP, to orally modify or withdraw this request for acceleration.</w:t>
      </w:r>
    </w:p>
    <w:p>
      <w:pPr>
        <w:spacing w:after="0" w:line="1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 connection with this acceleration request, the Company hereby acknowledges that:</w:t>
      </w:r>
    </w:p>
    <w:p>
      <w:pPr>
        <w:spacing w:after="0" w:line="131" w:lineRule="exact"/>
        <w:rPr>
          <w:sz w:val="24"/>
          <w:szCs w:val="24"/>
          <w:color w:val="auto"/>
        </w:rPr>
      </w:pPr>
    </w:p>
    <w:p>
      <w:pPr>
        <w:ind w:left="900" w:right="200" w:hanging="217"/>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of the Commission,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color w:val="auto"/>
        </w:rPr>
      </w:pPr>
    </w:p>
    <w:p>
      <w:pPr>
        <w:ind w:left="900" w:right="160" w:hanging="217"/>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900" w:right="80" w:hanging="217"/>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the staff comments and the declaration of effectiveness as a defense in any proceeding initiated by the Commission or any person under the federal securities laws of the United States.</w:t>
      </w:r>
    </w:p>
    <w:p>
      <w:pPr>
        <w:sectPr>
          <w:pgSz w:w="11900" w:h="16838" w:orient="portrait"/>
          <w:cols w:equalWidth="0" w:num="1">
            <w:col w:w="11360"/>
          </w:cols>
          <w:pgMar w:left="240" w:top="229" w:right="299" w:bottom="1440" w:gutter="0" w:footer="0" w:header="0"/>
        </w:sectPr>
      </w:pPr>
    </w:p>
    <w:bookmarkStart w:id="1" w:name="page2"/>
    <w:bookmarkEnd w:id="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requests that it be notified of such effectiveness by a telephone call to Mr. Thorpe at (415) 773-5970, or in his absence, Mr. Austin at (212) 506-5234.</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080"/>
          </w:cols>
          <w:pgMar w:left="240" w:top="274" w:right="5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OOMA,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Spencer D. Jackson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Spencer D.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 &amp; General Counsel</w:t>
      </w:r>
    </w:p>
    <w:p>
      <w:pPr>
        <w:spacing w:after="0" w:line="251" w:lineRule="exact"/>
        <w:rPr>
          <w:sz w:val="20"/>
          <w:szCs w:val="20"/>
          <w:color w:val="auto"/>
        </w:rPr>
      </w:pPr>
    </w:p>
    <w:p>
      <w:pPr>
        <w:ind w:left="580" w:hanging="51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Eric T. Stang, Ooma, Inc.</w:t>
      </w:r>
    </w:p>
    <w:p>
      <w:pPr>
        <w:spacing w:after="0" w:line="23" w:lineRule="exact"/>
        <w:rPr>
          <w:rFonts w:ascii="Arial" w:cs="Arial" w:eastAsia="Arial" w:hAnsi="Arial"/>
          <w:sz w:val="18"/>
          <w:szCs w:val="18"/>
          <w:color w:val="auto"/>
        </w:rPr>
      </w:pPr>
    </w:p>
    <w:p>
      <w:pPr>
        <w:ind w:left="580" w:right="5419"/>
        <w:spacing w:after="0" w:line="255" w:lineRule="auto"/>
        <w:rPr>
          <w:rFonts w:ascii="Arial" w:cs="Arial" w:eastAsia="Arial" w:hAnsi="Arial"/>
          <w:sz w:val="18"/>
          <w:szCs w:val="18"/>
          <w:color w:val="auto"/>
        </w:rPr>
      </w:pPr>
      <w:r>
        <w:rPr>
          <w:rFonts w:ascii="Arial" w:cs="Arial" w:eastAsia="Arial" w:hAnsi="Arial"/>
          <w:sz w:val="18"/>
          <w:szCs w:val="18"/>
          <w:color w:val="auto"/>
        </w:rPr>
        <w:t>Andrew D. Thorpe, Orrick, Herrington &amp; Sutcliffe, LLP Christopher J. Austin, Orrick, Herrington &amp; Sutcliffe, LLP Andrew S. Williamson, Cooley LLP</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2020-01-24T00:09:32Z</dcterms:created>
  <dcterms:modified xsi:type="dcterms:W3CDTF">2020-01-24T00:09:32Z</dcterms:modified>
</cp:coreProperties>
</file>